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56"/>
          <w:szCs w:val="56"/>
        </w:rPr>
      </w:pPr>
    </w:p>
    <w:p>
      <w:pPr>
        <w:jc w:val="center"/>
        <w:rPr>
          <w:rFonts w:ascii="仿宋" w:hAnsi="仿宋" w:eastAsia="仿宋"/>
          <w:bCs/>
          <w:sz w:val="52"/>
          <w:szCs w:val="52"/>
        </w:rPr>
      </w:pPr>
      <w:r>
        <w:rPr>
          <w:rFonts w:hint="eastAsia" w:ascii="仿宋" w:hAnsi="仿宋" w:eastAsia="仿宋"/>
          <w:sz w:val="52"/>
          <w:szCs w:val="52"/>
        </w:rPr>
        <w:t>中国石油大学(华东)军训服装采购</w:t>
      </w:r>
    </w:p>
    <w:p>
      <w:pPr>
        <w:rPr>
          <w:rFonts w:ascii="仿宋" w:hAnsi="仿宋" w:eastAsia="仿宋"/>
          <w:bCs/>
          <w:sz w:val="22"/>
        </w:rPr>
      </w:pPr>
    </w:p>
    <w:p>
      <w:pPr>
        <w:tabs>
          <w:tab w:val="left" w:pos="8040"/>
        </w:tabs>
        <w:jc w:val="left"/>
        <w:rPr>
          <w:rFonts w:ascii="仿宋" w:hAnsi="仿宋" w:eastAsia="仿宋"/>
          <w:bCs/>
          <w:sz w:val="22"/>
        </w:rPr>
      </w:pPr>
      <w:r>
        <w:rPr>
          <w:rFonts w:ascii="仿宋" w:hAnsi="仿宋" w:eastAsia="仿宋"/>
          <w:bCs/>
          <w:sz w:val="22"/>
        </w:rPr>
        <w:tab/>
      </w:r>
    </w:p>
    <w:p>
      <w:pPr>
        <w:tabs>
          <w:tab w:val="left" w:pos="8040"/>
        </w:tabs>
        <w:jc w:val="left"/>
        <w:rPr>
          <w:rFonts w:ascii="仿宋" w:hAnsi="仿宋" w:eastAsia="仿宋"/>
          <w:bCs/>
          <w:sz w:val="22"/>
        </w:rPr>
      </w:pPr>
    </w:p>
    <w:p>
      <w:pPr>
        <w:tabs>
          <w:tab w:val="left" w:pos="8040"/>
        </w:tabs>
        <w:jc w:val="left"/>
        <w:rPr>
          <w:rFonts w:ascii="仿宋" w:hAnsi="仿宋" w:eastAsia="仿宋"/>
          <w:bCs/>
          <w:sz w:val="22"/>
        </w:rPr>
      </w:pPr>
    </w:p>
    <w:p>
      <w:pPr>
        <w:jc w:val="center"/>
        <w:rPr>
          <w:rFonts w:ascii="仿宋" w:hAnsi="仿宋" w:eastAsia="仿宋"/>
          <w:bCs/>
          <w:sz w:val="22"/>
        </w:rPr>
      </w:pPr>
    </w:p>
    <w:p>
      <w:pPr>
        <w:jc w:val="center"/>
        <w:rPr>
          <w:rFonts w:ascii="仿宋" w:hAnsi="仿宋" w:eastAsia="仿宋"/>
          <w:sz w:val="72"/>
          <w:szCs w:val="72"/>
        </w:rPr>
      </w:pPr>
      <w:r>
        <w:rPr>
          <w:rFonts w:hint="eastAsia" w:ascii="仿宋" w:hAnsi="仿宋" w:eastAsia="仿宋"/>
          <w:sz w:val="52"/>
          <w:szCs w:val="52"/>
        </w:rPr>
        <w:t>公开招标文件</w:t>
      </w:r>
    </w:p>
    <w:p>
      <w:pPr>
        <w:jc w:val="center"/>
        <w:rPr>
          <w:rFonts w:ascii="仿宋" w:hAnsi="仿宋" w:eastAsia="仿宋"/>
          <w:bCs/>
          <w:sz w:val="24"/>
          <w:szCs w:val="24"/>
        </w:rPr>
      </w:pPr>
    </w:p>
    <w:p>
      <w:pPr>
        <w:spacing w:beforeLines="50"/>
        <w:jc w:val="center"/>
        <w:rPr>
          <w:rFonts w:ascii="仿宋" w:hAnsi="仿宋" w:eastAsia="仿宋"/>
          <w:sz w:val="32"/>
          <w:szCs w:val="32"/>
        </w:rPr>
      </w:pPr>
      <w:r>
        <w:rPr>
          <w:rFonts w:hint="eastAsia" w:ascii="仿宋" w:hAnsi="仿宋" w:eastAsia="仿宋"/>
          <w:sz w:val="32"/>
          <w:szCs w:val="32"/>
        </w:rPr>
        <w:t>（上册）</w:t>
      </w:r>
    </w:p>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p>
    <w:p>
      <w:pPr>
        <w:ind w:firstLine="2240" w:firstLineChars="700"/>
        <w:rPr>
          <w:rFonts w:ascii="仿宋" w:hAnsi="仿宋" w:eastAsia="仿宋"/>
          <w:sz w:val="32"/>
          <w:szCs w:val="32"/>
          <w:u w:val="single"/>
        </w:rPr>
      </w:pPr>
      <w:r>
        <w:rPr>
          <w:rFonts w:hint="eastAsia" w:ascii="仿宋" w:hAnsi="仿宋" w:eastAsia="仿宋"/>
          <w:sz w:val="32"/>
          <w:szCs w:val="32"/>
        </w:rPr>
        <w:t>采 购 人：</w:t>
      </w:r>
      <w:r>
        <w:rPr>
          <w:rFonts w:hint="eastAsia" w:ascii="仿宋" w:hAnsi="仿宋" w:eastAsia="仿宋"/>
          <w:sz w:val="32"/>
          <w:szCs w:val="32"/>
          <w:u w:val="single"/>
        </w:rPr>
        <w:t>中国石油大学(华东)</w:t>
      </w:r>
    </w:p>
    <w:p>
      <w:pPr>
        <w:ind w:firstLine="2240" w:firstLineChars="700"/>
        <w:rPr>
          <w:rFonts w:ascii="仿宋" w:hAnsi="仿宋" w:eastAsia="仿宋"/>
          <w:sz w:val="32"/>
          <w:szCs w:val="32"/>
          <w:u w:val="single"/>
        </w:rPr>
      </w:pPr>
      <w:r>
        <w:rPr>
          <w:rFonts w:hint="eastAsia" w:ascii="仿宋" w:hAnsi="仿宋" w:eastAsia="仿宋"/>
          <w:sz w:val="32"/>
          <w:szCs w:val="32"/>
        </w:rPr>
        <w:t>采购代理机构：</w:t>
      </w:r>
      <w:r>
        <w:rPr>
          <w:rFonts w:hint="eastAsia" w:ascii="仿宋" w:hAnsi="仿宋" w:eastAsia="仿宋"/>
          <w:sz w:val="32"/>
          <w:szCs w:val="32"/>
          <w:u w:val="single"/>
        </w:rPr>
        <w:t>山东盛和招标代理有限公司</w:t>
      </w:r>
    </w:p>
    <w:p>
      <w:pPr>
        <w:ind w:firstLine="2240" w:firstLineChars="700"/>
        <w:rPr>
          <w:rFonts w:ascii="仿宋" w:hAnsi="仿宋" w:eastAsia="仿宋"/>
          <w:sz w:val="32"/>
          <w:szCs w:val="32"/>
          <w:u w:val="single"/>
        </w:rPr>
      </w:pPr>
      <w:r>
        <w:rPr>
          <w:rFonts w:hint="eastAsia" w:ascii="仿宋" w:hAnsi="仿宋" w:eastAsia="仿宋"/>
          <w:sz w:val="32"/>
          <w:szCs w:val="32"/>
        </w:rPr>
        <w:t>项目编号：</w:t>
      </w:r>
      <w:r>
        <w:rPr>
          <w:rFonts w:hint="eastAsia" w:ascii="仿宋" w:hAnsi="仿宋" w:eastAsia="仿宋"/>
          <w:sz w:val="32"/>
          <w:szCs w:val="32"/>
          <w:u w:val="single"/>
          <w:lang w:eastAsia="zh-CN"/>
        </w:rPr>
        <w:t>SHSDZB2021-009</w:t>
      </w:r>
      <w:r>
        <w:rPr>
          <w:rFonts w:hint="eastAsia" w:ascii="仿宋" w:hAnsi="仿宋" w:eastAsia="仿宋"/>
          <w:sz w:val="32"/>
          <w:szCs w:val="32"/>
          <w:u w:val="single"/>
        </w:rPr>
        <w:t xml:space="preserve"> </w:t>
      </w:r>
    </w:p>
    <w:p>
      <w:pPr>
        <w:spacing w:afterLines="75"/>
        <w:ind w:firstLine="2240" w:firstLineChars="700"/>
        <w:rPr>
          <w:rFonts w:ascii="仿宋" w:hAnsi="仿宋" w:eastAsia="仿宋"/>
          <w:sz w:val="32"/>
          <w:szCs w:val="32"/>
          <w:u w:val="single"/>
        </w:rPr>
      </w:pP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期：</w:t>
      </w:r>
      <w:r>
        <w:rPr>
          <w:rFonts w:hint="eastAsia" w:ascii="仿宋" w:hAnsi="仿宋" w:eastAsia="仿宋"/>
          <w:sz w:val="32"/>
          <w:szCs w:val="32"/>
          <w:u w:val="single"/>
        </w:rPr>
        <w:t>2021年</w:t>
      </w:r>
      <w:r>
        <w:rPr>
          <w:rFonts w:ascii="仿宋" w:hAnsi="仿宋" w:eastAsia="仿宋"/>
          <w:sz w:val="32"/>
          <w:szCs w:val="32"/>
          <w:u w:val="single"/>
        </w:rPr>
        <w:t>6</w:t>
      </w:r>
      <w:r>
        <w:rPr>
          <w:rFonts w:hint="eastAsia" w:ascii="仿宋" w:hAnsi="仿宋" w:eastAsia="仿宋"/>
          <w:sz w:val="32"/>
          <w:szCs w:val="32"/>
          <w:u w:val="single"/>
        </w:rPr>
        <w:t>月</w:t>
      </w:r>
    </w:p>
    <w:p>
      <w:pPr>
        <w:spacing w:line="400" w:lineRule="exact"/>
        <w:rPr>
          <w:rFonts w:ascii="仿宋" w:hAnsi="仿宋" w:eastAsia="仿宋"/>
        </w:rPr>
      </w:pPr>
    </w:p>
    <w:p>
      <w:pPr>
        <w:spacing w:line="400" w:lineRule="exact"/>
        <w:rPr>
          <w:rFonts w:ascii="仿宋" w:hAnsi="仿宋" w:eastAsia="仿宋"/>
        </w:rPr>
        <w:sectPr>
          <w:footerReference r:id="rId4" w:type="first"/>
          <w:headerReference r:id="rId3" w:type="default"/>
          <w:pgSz w:w="11906" w:h="16838"/>
          <w:pgMar w:top="1418" w:right="1418" w:bottom="1418" w:left="1418" w:header="851" w:footer="992" w:gutter="0"/>
          <w:cols w:space="720" w:num="1"/>
          <w:docGrid w:type="lines" w:linePitch="312" w:charSpace="0"/>
        </w:sectPr>
      </w:pPr>
    </w:p>
    <w:sdt>
      <w:sdtPr>
        <w:rPr>
          <w:rFonts w:ascii="仿宋" w:hAnsi="仿宋" w:eastAsia="仿宋" w:cs="Times New Roman"/>
          <w:color w:val="auto"/>
          <w:kern w:val="2"/>
          <w:sz w:val="21"/>
          <w:szCs w:val="22"/>
          <w:lang w:val="zh-CN"/>
        </w:rPr>
        <w:id w:val="1642009120"/>
        <w:docPartObj>
          <w:docPartGallery w:val="Table of Contents"/>
          <w:docPartUnique/>
        </w:docPartObj>
      </w:sdtPr>
      <w:sdtEndPr>
        <w:rPr>
          <w:rFonts w:ascii="仿宋" w:hAnsi="仿宋" w:eastAsia="仿宋" w:cs="Times New Roman"/>
          <w:b/>
          <w:bCs/>
          <w:color w:val="auto"/>
          <w:kern w:val="2"/>
          <w:sz w:val="21"/>
          <w:szCs w:val="22"/>
          <w:lang w:val="zh-CN"/>
        </w:rPr>
      </w:sdtEndPr>
      <w:sdtContent>
        <w:p>
          <w:pPr>
            <w:pStyle w:val="72"/>
            <w:jc w:val="center"/>
            <w:rPr>
              <w:rFonts w:ascii="仿宋" w:hAnsi="仿宋" w:eastAsia="仿宋"/>
            </w:rPr>
          </w:pPr>
          <w:r>
            <w:rPr>
              <w:rFonts w:ascii="仿宋" w:hAnsi="仿宋" w:eastAsia="仿宋"/>
              <w:lang w:val="zh-CN"/>
            </w:rPr>
            <w:t>目录</w:t>
          </w:r>
        </w:p>
        <w:p>
          <w:pPr>
            <w:pStyle w:val="20"/>
            <w:tabs>
              <w:tab w:val="right" w:leader="dot" w:pos="10194"/>
            </w:tabs>
            <w:spacing w:line="360" w:lineRule="auto"/>
            <w:ind w:left="420"/>
            <w:rPr>
              <w:rFonts w:ascii="仿宋" w:hAnsi="仿宋" w:eastAsia="仿宋" w:cstheme="minorBidi"/>
              <w:sz w:val="24"/>
            </w:rPr>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r>
            <w:fldChar w:fldCharType="begin"/>
          </w:r>
          <w:r>
            <w:instrText xml:space="preserve"> HYPERLINK \l "_Toc39156527" </w:instrText>
          </w:r>
          <w:r>
            <w:fldChar w:fldCharType="separate"/>
          </w:r>
          <w:r>
            <w:rPr>
              <w:rStyle w:val="30"/>
              <w:rFonts w:hint="eastAsia" w:ascii="仿宋" w:hAnsi="仿宋" w:eastAsia="仿宋"/>
              <w:sz w:val="24"/>
            </w:rPr>
            <w:t>第一章</w:t>
          </w:r>
          <w:r>
            <w:rPr>
              <w:rStyle w:val="30"/>
              <w:rFonts w:ascii="仿宋" w:hAnsi="仿宋" w:eastAsia="仿宋"/>
              <w:sz w:val="24"/>
            </w:rPr>
            <w:t xml:space="preserve">  </w:t>
          </w:r>
          <w:r>
            <w:rPr>
              <w:rStyle w:val="30"/>
              <w:rFonts w:hint="eastAsia" w:ascii="仿宋" w:hAnsi="仿宋" w:eastAsia="仿宋"/>
              <w:sz w:val="24"/>
            </w:rPr>
            <w:t>招标公告</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_Toc39156527 \h </w:instrText>
          </w:r>
          <w:r>
            <w:rPr>
              <w:rFonts w:ascii="仿宋" w:hAnsi="仿宋" w:eastAsia="仿宋"/>
              <w:sz w:val="24"/>
            </w:rPr>
            <w:fldChar w:fldCharType="separate"/>
          </w:r>
          <w:r>
            <w:rPr>
              <w:rFonts w:ascii="仿宋" w:hAnsi="仿宋" w:eastAsia="仿宋"/>
              <w:sz w:val="24"/>
            </w:rPr>
            <w:t>2</w:t>
          </w:r>
          <w:r>
            <w:rPr>
              <w:rFonts w:ascii="仿宋" w:hAnsi="仿宋" w:eastAsia="仿宋"/>
              <w:sz w:val="24"/>
            </w:rPr>
            <w:fldChar w:fldCharType="end"/>
          </w:r>
          <w:r>
            <w:rPr>
              <w:rFonts w:ascii="仿宋" w:hAnsi="仿宋" w:eastAsia="仿宋"/>
              <w:sz w:val="24"/>
            </w:rPr>
            <w:fldChar w:fldCharType="end"/>
          </w:r>
        </w:p>
        <w:p>
          <w:pPr>
            <w:pStyle w:val="20"/>
            <w:tabs>
              <w:tab w:val="right" w:leader="dot" w:pos="10194"/>
            </w:tabs>
            <w:spacing w:line="360" w:lineRule="auto"/>
            <w:ind w:left="420"/>
            <w:rPr>
              <w:rFonts w:ascii="仿宋" w:hAnsi="仿宋" w:eastAsia="仿宋" w:cstheme="minorBidi"/>
              <w:sz w:val="24"/>
            </w:rPr>
          </w:pPr>
          <w:r>
            <w:fldChar w:fldCharType="begin"/>
          </w:r>
          <w:r>
            <w:instrText xml:space="preserve"> HYPERLINK \l "_Toc39156528" </w:instrText>
          </w:r>
          <w:r>
            <w:fldChar w:fldCharType="separate"/>
          </w:r>
          <w:r>
            <w:rPr>
              <w:rStyle w:val="30"/>
              <w:rFonts w:hint="eastAsia" w:ascii="仿宋" w:hAnsi="仿宋" w:eastAsia="仿宋"/>
              <w:sz w:val="24"/>
            </w:rPr>
            <w:t>第二章</w:t>
          </w:r>
          <w:r>
            <w:rPr>
              <w:rStyle w:val="30"/>
              <w:rFonts w:ascii="仿宋" w:hAnsi="仿宋" w:eastAsia="仿宋"/>
              <w:sz w:val="24"/>
            </w:rPr>
            <w:t xml:space="preserve">  </w:t>
          </w:r>
          <w:r>
            <w:rPr>
              <w:rStyle w:val="30"/>
              <w:rFonts w:hint="eastAsia" w:ascii="仿宋" w:hAnsi="仿宋" w:eastAsia="仿宋"/>
              <w:sz w:val="24"/>
            </w:rPr>
            <w:t>投标人须知前附表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_Toc39156528 \h </w:instrText>
          </w:r>
          <w:r>
            <w:rPr>
              <w:rFonts w:ascii="仿宋" w:hAnsi="仿宋" w:eastAsia="仿宋"/>
              <w:sz w:val="24"/>
            </w:rPr>
            <w:fldChar w:fldCharType="separate"/>
          </w:r>
          <w:r>
            <w:rPr>
              <w:rFonts w:ascii="仿宋" w:hAnsi="仿宋" w:eastAsia="仿宋"/>
              <w:sz w:val="24"/>
            </w:rPr>
            <w:t>5</w:t>
          </w:r>
          <w:r>
            <w:rPr>
              <w:rFonts w:ascii="仿宋" w:hAnsi="仿宋" w:eastAsia="仿宋"/>
              <w:sz w:val="24"/>
            </w:rPr>
            <w:fldChar w:fldCharType="end"/>
          </w:r>
          <w:r>
            <w:rPr>
              <w:rFonts w:ascii="仿宋" w:hAnsi="仿宋" w:eastAsia="仿宋"/>
              <w:sz w:val="24"/>
            </w:rPr>
            <w:fldChar w:fldCharType="end"/>
          </w:r>
        </w:p>
        <w:p>
          <w:pPr>
            <w:pStyle w:val="20"/>
            <w:tabs>
              <w:tab w:val="right" w:leader="dot" w:pos="10194"/>
            </w:tabs>
            <w:spacing w:line="360" w:lineRule="auto"/>
            <w:ind w:left="420"/>
            <w:rPr>
              <w:rFonts w:ascii="仿宋" w:hAnsi="仿宋" w:eastAsia="仿宋" w:cstheme="minorBidi"/>
              <w:sz w:val="24"/>
            </w:rPr>
          </w:pPr>
          <w:r>
            <w:fldChar w:fldCharType="begin"/>
          </w:r>
          <w:r>
            <w:instrText xml:space="preserve"> HYPERLINK \l "_Toc39156529" </w:instrText>
          </w:r>
          <w:r>
            <w:fldChar w:fldCharType="separate"/>
          </w:r>
          <w:r>
            <w:rPr>
              <w:rStyle w:val="30"/>
              <w:rFonts w:hint="eastAsia" w:ascii="仿宋" w:hAnsi="仿宋" w:eastAsia="仿宋"/>
              <w:sz w:val="24"/>
            </w:rPr>
            <w:t>第三章</w:t>
          </w:r>
          <w:r>
            <w:rPr>
              <w:rStyle w:val="30"/>
              <w:rFonts w:ascii="仿宋" w:hAnsi="仿宋" w:eastAsia="仿宋"/>
              <w:sz w:val="24"/>
            </w:rPr>
            <w:t xml:space="preserve">  </w:t>
          </w:r>
          <w:r>
            <w:rPr>
              <w:rStyle w:val="30"/>
              <w:rFonts w:hint="eastAsia" w:ascii="仿宋" w:hAnsi="仿宋" w:eastAsia="仿宋"/>
              <w:sz w:val="24"/>
            </w:rPr>
            <w:t>投标人应当提交的资格、资信等证明文件</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_Toc39156529 \h </w:instrText>
          </w:r>
          <w:r>
            <w:rPr>
              <w:rFonts w:ascii="仿宋" w:hAnsi="仿宋" w:eastAsia="仿宋"/>
              <w:sz w:val="24"/>
            </w:rPr>
            <w:fldChar w:fldCharType="separate"/>
          </w:r>
          <w:r>
            <w:rPr>
              <w:rFonts w:ascii="仿宋" w:hAnsi="仿宋" w:eastAsia="仿宋"/>
              <w:sz w:val="24"/>
            </w:rPr>
            <w:t>11</w:t>
          </w:r>
          <w:r>
            <w:rPr>
              <w:rFonts w:ascii="仿宋" w:hAnsi="仿宋" w:eastAsia="仿宋"/>
              <w:sz w:val="24"/>
            </w:rPr>
            <w:fldChar w:fldCharType="end"/>
          </w:r>
          <w:r>
            <w:rPr>
              <w:rFonts w:ascii="仿宋" w:hAnsi="仿宋" w:eastAsia="仿宋"/>
              <w:sz w:val="24"/>
            </w:rPr>
            <w:fldChar w:fldCharType="end"/>
          </w:r>
        </w:p>
        <w:p>
          <w:pPr>
            <w:pStyle w:val="12"/>
            <w:tabs>
              <w:tab w:val="right" w:leader="dot" w:pos="10194"/>
            </w:tabs>
            <w:spacing w:line="360" w:lineRule="auto"/>
            <w:ind w:left="840"/>
            <w:rPr>
              <w:rFonts w:ascii="仿宋" w:hAnsi="仿宋" w:eastAsia="仿宋" w:cstheme="minorBidi"/>
              <w:sz w:val="24"/>
            </w:rPr>
          </w:pPr>
          <w:r>
            <w:fldChar w:fldCharType="begin"/>
          </w:r>
          <w:r>
            <w:instrText xml:space="preserve"> HYPERLINK \l "_Toc39156530" </w:instrText>
          </w:r>
          <w:r>
            <w:fldChar w:fldCharType="separate"/>
          </w:r>
          <w:r>
            <w:rPr>
              <w:rStyle w:val="30"/>
              <w:rFonts w:ascii="仿宋" w:hAnsi="仿宋" w:eastAsia="仿宋"/>
              <w:sz w:val="24"/>
            </w:rPr>
            <w:t>1.</w:t>
          </w:r>
          <w:r>
            <w:rPr>
              <w:rStyle w:val="30"/>
              <w:rFonts w:hint="eastAsia" w:ascii="仿宋" w:hAnsi="仿宋" w:eastAsia="仿宋"/>
              <w:sz w:val="24"/>
            </w:rPr>
            <w:t>资格、资信等证明文件目录</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_Toc39156530 \h </w:instrText>
          </w:r>
          <w:r>
            <w:rPr>
              <w:rFonts w:ascii="仿宋" w:hAnsi="仿宋" w:eastAsia="仿宋"/>
              <w:sz w:val="24"/>
            </w:rPr>
            <w:fldChar w:fldCharType="separate"/>
          </w:r>
          <w:r>
            <w:rPr>
              <w:rFonts w:ascii="仿宋" w:hAnsi="仿宋" w:eastAsia="仿宋"/>
              <w:sz w:val="24"/>
            </w:rPr>
            <w:t>11</w:t>
          </w:r>
          <w:r>
            <w:rPr>
              <w:rFonts w:ascii="仿宋" w:hAnsi="仿宋" w:eastAsia="仿宋"/>
              <w:sz w:val="24"/>
            </w:rPr>
            <w:fldChar w:fldCharType="end"/>
          </w:r>
          <w:r>
            <w:rPr>
              <w:rFonts w:ascii="仿宋" w:hAnsi="仿宋" w:eastAsia="仿宋"/>
              <w:sz w:val="24"/>
            </w:rPr>
            <w:fldChar w:fldCharType="end"/>
          </w:r>
        </w:p>
        <w:p>
          <w:pPr>
            <w:pStyle w:val="12"/>
            <w:tabs>
              <w:tab w:val="right" w:leader="dot" w:pos="10194"/>
            </w:tabs>
            <w:spacing w:line="360" w:lineRule="auto"/>
            <w:ind w:left="840"/>
            <w:rPr>
              <w:rFonts w:ascii="仿宋" w:hAnsi="仿宋" w:eastAsia="仿宋" w:cstheme="minorBidi"/>
              <w:sz w:val="24"/>
            </w:rPr>
          </w:pPr>
          <w:r>
            <w:fldChar w:fldCharType="begin"/>
          </w:r>
          <w:r>
            <w:instrText xml:space="preserve"> HYPERLINK \l "_Toc39156531" </w:instrText>
          </w:r>
          <w:r>
            <w:fldChar w:fldCharType="separate"/>
          </w:r>
          <w:r>
            <w:rPr>
              <w:rStyle w:val="30"/>
              <w:rFonts w:ascii="仿宋" w:hAnsi="仿宋" w:eastAsia="仿宋"/>
              <w:sz w:val="24"/>
            </w:rPr>
            <w:t>2.</w:t>
          </w:r>
          <w:r>
            <w:rPr>
              <w:rStyle w:val="30"/>
              <w:rFonts w:hint="eastAsia" w:ascii="仿宋" w:hAnsi="仿宋" w:eastAsia="仿宋"/>
              <w:sz w:val="24"/>
            </w:rPr>
            <w:t>其他规定</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_Toc39156531 \h </w:instrText>
          </w:r>
          <w:r>
            <w:rPr>
              <w:rFonts w:ascii="仿宋" w:hAnsi="仿宋" w:eastAsia="仿宋"/>
              <w:sz w:val="24"/>
            </w:rPr>
            <w:fldChar w:fldCharType="separate"/>
          </w:r>
          <w:r>
            <w:rPr>
              <w:rFonts w:ascii="仿宋" w:hAnsi="仿宋" w:eastAsia="仿宋"/>
              <w:sz w:val="24"/>
            </w:rPr>
            <w:t>11</w:t>
          </w:r>
          <w:r>
            <w:rPr>
              <w:rFonts w:ascii="仿宋" w:hAnsi="仿宋" w:eastAsia="仿宋"/>
              <w:sz w:val="24"/>
            </w:rPr>
            <w:fldChar w:fldCharType="end"/>
          </w:r>
          <w:r>
            <w:rPr>
              <w:rFonts w:ascii="仿宋" w:hAnsi="仿宋" w:eastAsia="仿宋"/>
              <w:sz w:val="24"/>
            </w:rPr>
            <w:fldChar w:fldCharType="end"/>
          </w:r>
        </w:p>
        <w:p>
          <w:pPr>
            <w:pStyle w:val="20"/>
            <w:tabs>
              <w:tab w:val="right" w:leader="dot" w:pos="10194"/>
            </w:tabs>
            <w:spacing w:line="360" w:lineRule="auto"/>
            <w:ind w:left="420"/>
            <w:rPr>
              <w:rFonts w:ascii="仿宋" w:hAnsi="仿宋" w:eastAsia="仿宋" w:cstheme="minorBidi"/>
              <w:sz w:val="24"/>
            </w:rPr>
          </w:pPr>
          <w:r>
            <w:fldChar w:fldCharType="begin"/>
          </w:r>
          <w:r>
            <w:instrText xml:space="preserve"> HYPERLINK \l "_Toc39156532" </w:instrText>
          </w:r>
          <w:r>
            <w:fldChar w:fldCharType="separate"/>
          </w:r>
          <w:r>
            <w:rPr>
              <w:rStyle w:val="30"/>
              <w:rFonts w:hint="eastAsia" w:ascii="仿宋" w:hAnsi="仿宋" w:eastAsia="仿宋"/>
              <w:sz w:val="24"/>
            </w:rPr>
            <w:t>第四章</w:t>
          </w:r>
          <w:r>
            <w:rPr>
              <w:rStyle w:val="30"/>
              <w:rFonts w:ascii="仿宋" w:hAnsi="仿宋" w:eastAsia="仿宋"/>
              <w:sz w:val="24"/>
            </w:rPr>
            <w:t xml:space="preserve">  </w:t>
          </w:r>
          <w:r>
            <w:rPr>
              <w:rStyle w:val="30"/>
              <w:rFonts w:hint="eastAsia" w:ascii="仿宋" w:hAnsi="仿宋" w:eastAsia="仿宋"/>
              <w:sz w:val="24"/>
            </w:rPr>
            <w:t>采购需求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_Toc39156532 \h </w:instrText>
          </w:r>
          <w:r>
            <w:rPr>
              <w:rFonts w:ascii="仿宋" w:hAnsi="仿宋" w:eastAsia="仿宋"/>
              <w:sz w:val="24"/>
            </w:rPr>
            <w:fldChar w:fldCharType="separate"/>
          </w:r>
          <w:r>
            <w:rPr>
              <w:rFonts w:ascii="仿宋" w:hAnsi="仿宋" w:eastAsia="仿宋"/>
              <w:sz w:val="24"/>
            </w:rPr>
            <w:t>13</w:t>
          </w:r>
          <w:r>
            <w:rPr>
              <w:rFonts w:ascii="仿宋" w:hAnsi="仿宋" w:eastAsia="仿宋"/>
              <w:sz w:val="24"/>
            </w:rPr>
            <w:fldChar w:fldCharType="end"/>
          </w:r>
          <w:r>
            <w:rPr>
              <w:rFonts w:ascii="仿宋" w:hAnsi="仿宋" w:eastAsia="仿宋"/>
              <w:sz w:val="24"/>
            </w:rPr>
            <w:fldChar w:fldCharType="end"/>
          </w:r>
        </w:p>
        <w:p>
          <w:pPr>
            <w:pStyle w:val="12"/>
            <w:tabs>
              <w:tab w:val="right" w:leader="dot" w:pos="10194"/>
            </w:tabs>
            <w:spacing w:line="360" w:lineRule="auto"/>
            <w:ind w:left="840"/>
            <w:rPr>
              <w:rFonts w:ascii="仿宋" w:hAnsi="仿宋" w:eastAsia="仿宋" w:cstheme="minorBidi"/>
              <w:sz w:val="24"/>
            </w:rPr>
          </w:pPr>
          <w:r>
            <w:fldChar w:fldCharType="begin"/>
          </w:r>
          <w:r>
            <w:instrText xml:space="preserve"> HYPERLINK \l "_Toc39156533" </w:instrText>
          </w:r>
          <w:r>
            <w:fldChar w:fldCharType="separate"/>
          </w:r>
          <w:r>
            <w:rPr>
              <w:rStyle w:val="30"/>
              <w:rFonts w:ascii="仿宋" w:hAnsi="仿宋" w:eastAsia="仿宋"/>
              <w:sz w:val="24"/>
            </w:rPr>
            <w:t>1.</w:t>
          </w:r>
          <w:r>
            <w:rPr>
              <w:rStyle w:val="30"/>
              <w:rFonts w:hint="eastAsia" w:ascii="仿宋" w:hAnsi="仿宋" w:eastAsia="仿宋"/>
              <w:sz w:val="24"/>
            </w:rPr>
            <w:t>项目说明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_Toc39156533 \h </w:instrText>
          </w:r>
          <w:r>
            <w:rPr>
              <w:rFonts w:ascii="仿宋" w:hAnsi="仿宋" w:eastAsia="仿宋"/>
              <w:sz w:val="24"/>
            </w:rPr>
            <w:fldChar w:fldCharType="separate"/>
          </w:r>
          <w:r>
            <w:rPr>
              <w:rFonts w:ascii="仿宋" w:hAnsi="仿宋" w:eastAsia="仿宋"/>
              <w:sz w:val="24"/>
            </w:rPr>
            <w:t>13</w:t>
          </w:r>
          <w:r>
            <w:rPr>
              <w:rFonts w:ascii="仿宋" w:hAnsi="仿宋" w:eastAsia="仿宋"/>
              <w:sz w:val="24"/>
            </w:rPr>
            <w:fldChar w:fldCharType="end"/>
          </w:r>
          <w:r>
            <w:rPr>
              <w:rFonts w:ascii="仿宋" w:hAnsi="仿宋" w:eastAsia="仿宋"/>
              <w:sz w:val="24"/>
            </w:rPr>
            <w:fldChar w:fldCharType="end"/>
          </w:r>
        </w:p>
        <w:p>
          <w:pPr>
            <w:pStyle w:val="12"/>
            <w:tabs>
              <w:tab w:val="right" w:leader="dot" w:pos="10194"/>
            </w:tabs>
            <w:spacing w:line="360" w:lineRule="auto"/>
            <w:ind w:left="840"/>
            <w:rPr>
              <w:rFonts w:ascii="仿宋" w:hAnsi="仿宋" w:eastAsia="仿宋" w:cstheme="minorBidi"/>
              <w:sz w:val="24"/>
            </w:rPr>
          </w:pPr>
          <w:r>
            <w:fldChar w:fldCharType="begin"/>
          </w:r>
          <w:r>
            <w:instrText xml:space="preserve"> HYPERLINK \l "_Toc39156534" </w:instrText>
          </w:r>
          <w:r>
            <w:fldChar w:fldCharType="separate"/>
          </w:r>
          <w:r>
            <w:rPr>
              <w:rStyle w:val="30"/>
              <w:rFonts w:ascii="仿宋" w:hAnsi="仿宋" w:eastAsia="仿宋"/>
              <w:sz w:val="24"/>
            </w:rPr>
            <w:t>2.</w:t>
          </w:r>
          <w:r>
            <w:rPr>
              <w:rStyle w:val="30"/>
              <w:rFonts w:hint="eastAsia" w:ascii="仿宋" w:hAnsi="仿宋" w:eastAsia="仿宋"/>
              <w:sz w:val="24"/>
            </w:rPr>
            <w:t>招标产品技术规格、要求和数量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_Toc39156534 \h </w:instrText>
          </w:r>
          <w:r>
            <w:rPr>
              <w:rFonts w:ascii="仿宋" w:hAnsi="仿宋" w:eastAsia="仿宋"/>
              <w:sz w:val="24"/>
            </w:rPr>
            <w:fldChar w:fldCharType="separate"/>
          </w:r>
          <w:r>
            <w:rPr>
              <w:rFonts w:ascii="仿宋" w:hAnsi="仿宋" w:eastAsia="仿宋"/>
              <w:sz w:val="24"/>
            </w:rPr>
            <w:t>13</w:t>
          </w:r>
          <w:r>
            <w:rPr>
              <w:rFonts w:ascii="仿宋" w:hAnsi="仿宋" w:eastAsia="仿宋"/>
              <w:sz w:val="24"/>
            </w:rPr>
            <w:fldChar w:fldCharType="end"/>
          </w:r>
          <w:r>
            <w:rPr>
              <w:rFonts w:ascii="仿宋" w:hAnsi="仿宋" w:eastAsia="仿宋"/>
              <w:sz w:val="24"/>
            </w:rPr>
            <w:fldChar w:fldCharType="end"/>
          </w:r>
        </w:p>
        <w:p>
          <w:pPr>
            <w:pStyle w:val="12"/>
            <w:tabs>
              <w:tab w:val="right" w:leader="dot" w:pos="10194"/>
            </w:tabs>
            <w:spacing w:line="360" w:lineRule="auto"/>
            <w:ind w:left="840"/>
            <w:rPr>
              <w:rFonts w:ascii="仿宋" w:hAnsi="仿宋" w:eastAsia="仿宋" w:cstheme="minorBidi"/>
              <w:sz w:val="24"/>
            </w:rPr>
          </w:pPr>
          <w:r>
            <w:fldChar w:fldCharType="begin"/>
          </w:r>
          <w:r>
            <w:instrText xml:space="preserve"> HYPERLINK \l "_Toc39156535" </w:instrText>
          </w:r>
          <w:r>
            <w:fldChar w:fldCharType="separate"/>
          </w:r>
          <w:r>
            <w:rPr>
              <w:rStyle w:val="30"/>
              <w:rFonts w:ascii="仿宋" w:hAnsi="仿宋" w:eastAsia="仿宋"/>
              <w:sz w:val="24"/>
            </w:rPr>
            <w:t>3.</w:t>
          </w:r>
          <w:r>
            <w:rPr>
              <w:rStyle w:val="30"/>
              <w:rFonts w:hint="eastAsia" w:ascii="仿宋" w:hAnsi="仿宋" w:eastAsia="仿宋"/>
              <w:sz w:val="24"/>
            </w:rPr>
            <w:t>技术标准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_Toc39156535 \h </w:instrText>
          </w:r>
          <w:r>
            <w:rPr>
              <w:rFonts w:ascii="仿宋" w:hAnsi="仿宋" w:eastAsia="仿宋"/>
              <w:sz w:val="24"/>
            </w:rPr>
            <w:fldChar w:fldCharType="separate"/>
          </w:r>
          <w:r>
            <w:rPr>
              <w:b/>
            </w:rPr>
            <w:t>错误！未定义书签。</w:t>
          </w:r>
          <w:r>
            <w:rPr>
              <w:rFonts w:ascii="仿宋" w:hAnsi="仿宋" w:eastAsia="仿宋"/>
              <w:sz w:val="24"/>
            </w:rPr>
            <w:fldChar w:fldCharType="end"/>
          </w:r>
          <w:r>
            <w:rPr>
              <w:rFonts w:ascii="仿宋" w:hAnsi="仿宋" w:eastAsia="仿宋"/>
              <w:sz w:val="24"/>
            </w:rPr>
            <w:fldChar w:fldCharType="end"/>
          </w:r>
        </w:p>
        <w:p>
          <w:pPr>
            <w:pStyle w:val="20"/>
            <w:tabs>
              <w:tab w:val="right" w:leader="dot" w:pos="10194"/>
            </w:tabs>
            <w:spacing w:line="360" w:lineRule="auto"/>
            <w:ind w:left="420"/>
            <w:rPr>
              <w:rFonts w:ascii="仿宋" w:hAnsi="仿宋" w:eastAsia="仿宋" w:cstheme="minorBidi"/>
              <w:sz w:val="24"/>
            </w:rPr>
          </w:pPr>
          <w:r>
            <w:fldChar w:fldCharType="begin"/>
          </w:r>
          <w:r>
            <w:instrText xml:space="preserve"> HYPERLINK \l "_Toc39156537" </w:instrText>
          </w:r>
          <w:r>
            <w:fldChar w:fldCharType="separate"/>
          </w:r>
          <w:r>
            <w:rPr>
              <w:rStyle w:val="30"/>
              <w:rFonts w:hint="eastAsia" w:ascii="仿宋" w:hAnsi="仿宋" w:eastAsia="仿宋"/>
              <w:sz w:val="24"/>
            </w:rPr>
            <w:t>第五章</w:t>
          </w:r>
          <w:r>
            <w:rPr>
              <w:rStyle w:val="30"/>
              <w:rFonts w:ascii="仿宋" w:hAnsi="仿宋" w:eastAsia="仿宋"/>
              <w:sz w:val="24"/>
            </w:rPr>
            <w:t xml:space="preserve">  </w:t>
          </w:r>
          <w:r>
            <w:rPr>
              <w:rStyle w:val="30"/>
              <w:rFonts w:hint="eastAsia" w:ascii="仿宋" w:hAnsi="仿宋" w:eastAsia="仿宋"/>
              <w:sz w:val="24"/>
            </w:rPr>
            <w:t>评标办法</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_Toc39156537 \h </w:instrText>
          </w:r>
          <w:r>
            <w:rPr>
              <w:rFonts w:ascii="仿宋" w:hAnsi="仿宋" w:eastAsia="仿宋"/>
              <w:sz w:val="24"/>
            </w:rPr>
            <w:fldChar w:fldCharType="separate"/>
          </w:r>
          <w:r>
            <w:rPr>
              <w:rFonts w:ascii="仿宋" w:hAnsi="仿宋" w:eastAsia="仿宋"/>
              <w:sz w:val="24"/>
            </w:rPr>
            <w:t>16</w:t>
          </w:r>
          <w:r>
            <w:rPr>
              <w:rFonts w:ascii="仿宋" w:hAnsi="仿宋" w:eastAsia="仿宋"/>
              <w:sz w:val="24"/>
            </w:rPr>
            <w:fldChar w:fldCharType="end"/>
          </w:r>
          <w:r>
            <w:rPr>
              <w:rFonts w:ascii="仿宋" w:hAnsi="仿宋" w:eastAsia="仿宋"/>
              <w:sz w:val="24"/>
            </w:rPr>
            <w:fldChar w:fldCharType="end"/>
          </w:r>
        </w:p>
        <w:p>
          <w:pPr>
            <w:pStyle w:val="12"/>
            <w:tabs>
              <w:tab w:val="right" w:leader="dot" w:pos="10194"/>
            </w:tabs>
            <w:spacing w:line="360" w:lineRule="auto"/>
            <w:ind w:left="840"/>
            <w:rPr>
              <w:rFonts w:ascii="仿宋" w:hAnsi="仿宋" w:eastAsia="仿宋" w:cstheme="minorBidi"/>
              <w:sz w:val="24"/>
            </w:rPr>
          </w:pPr>
          <w:r>
            <w:fldChar w:fldCharType="begin"/>
          </w:r>
          <w:r>
            <w:instrText xml:space="preserve"> HYPERLINK \l "_Toc39156538" </w:instrText>
          </w:r>
          <w:r>
            <w:fldChar w:fldCharType="separate"/>
          </w:r>
          <w:r>
            <w:rPr>
              <w:rStyle w:val="30"/>
              <w:rFonts w:ascii="仿宋" w:hAnsi="仿宋" w:eastAsia="仿宋"/>
              <w:sz w:val="24"/>
            </w:rPr>
            <w:t>1.</w:t>
          </w:r>
          <w:r>
            <w:rPr>
              <w:rStyle w:val="30"/>
              <w:rFonts w:hint="eastAsia" w:ascii="仿宋" w:hAnsi="仿宋" w:eastAsia="仿宋"/>
              <w:sz w:val="24"/>
            </w:rPr>
            <w:t>相关要求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_Toc39156538 \h </w:instrText>
          </w:r>
          <w:r>
            <w:rPr>
              <w:rFonts w:ascii="仿宋" w:hAnsi="仿宋" w:eastAsia="仿宋"/>
              <w:sz w:val="24"/>
            </w:rPr>
            <w:fldChar w:fldCharType="separate"/>
          </w:r>
          <w:r>
            <w:rPr>
              <w:rFonts w:ascii="仿宋" w:hAnsi="仿宋" w:eastAsia="仿宋"/>
              <w:sz w:val="24"/>
            </w:rPr>
            <w:t>16</w:t>
          </w:r>
          <w:r>
            <w:rPr>
              <w:rFonts w:ascii="仿宋" w:hAnsi="仿宋" w:eastAsia="仿宋"/>
              <w:sz w:val="24"/>
            </w:rPr>
            <w:fldChar w:fldCharType="end"/>
          </w:r>
          <w:r>
            <w:rPr>
              <w:rFonts w:ascii="仿宋" w:hAnsi="仿宋" w:eastAsia="仿宋"/>
              <w:sz w:val="24"/>
            </w:rPr>
            <w:fldChar w:fldCharType="end"/>
          </w:r>
        </w:p>
        <w:p>
          <w:pPr>
            <w:pStyle w:val="12"/>
            <w:tabs>
              <w:tab w:val="right" w:leader="dot" w:pos="10194"/>
            </w:tabs>
            <w:spacing w:line="360" w:lineRule="auto"/>
            <w:ind w:left="840"/>
            <w:rPr>
              <w:rFonts w:ascii="仿宋" w:hAnsi="仿宋" w:eastAsia="仿宋" w:cstheme="minorBidi"/>
              <w:sz w:val="24"/>
            </w:rPr>
          </w:pPr>
          <w:r>
            <w:fldChar w:fldCharType="begin"/>
          </w:r>
          <w:r>
            <w:instrText xml:space="preserve"> HYPERLINK \l "_Toc39156539" </w:instrText>
          </w:r>
          <w:r>
            <w:fldChar w:fldCharType="separate"/>
          </w:r>
          <w:r>
            <w:rPr>
              <w:rStyle w:val="30"/>
              <w:rFonts w:ascii="仿宋" w:hAnsi="仿宋" w:eastAsia="仿宋"/>
              <w:sz w:val="24"/>
            </w:rPr>
            <w:t>2.</w:t>
          </w:r>
          <w:r>
            <w:rPr>
              <w:rStyle w:val="30"/>
              <w:rFonts w:hint="eastAsia" w:ascii="仿宋" w:hAnsi="仿宋" w:eastAsia="仿宋"/>
              <w:sz w:val="24"/>
            </w:rPr>
            <w:t>评分标准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_Toc39156539 \h </w:instrText>
          </w:r>
          <w:r>
            <w:rPr>
              <w:rFonts w:ascii="仿宋" w:hAnsi="仿宋" w:eastAsia="仿宋"/>
              <w:sz w:val="24"/>
            </w:rPr>
            <w:fldChar w:fldCharType="separate"/>
          </w:r>
          <w:r>
            <w:rPr>
              <w:rFonts w:ascii="仿宋" w:hAnsi="仿宋" w:eastAsia="仿宋"/>
              <w:sz w:val="24"/>
            </w:rPr>
            <w:t>16</w:t>
          </w:r>
          <w:r>
            <w:rPr>
              <w:rFonts w:ascii="仿宋" w:hAnsi="仿宋" w:eastAsia="仿宋"/>
              <w:sz w:val="24"/>
            </w:rPr>
            <w:fldChar w:fldCharType="end"/>
          </w:r>
          <w:r>
            <w:rPr>
              <w:rFonts w:ascii="仿宋" w:hAnsi="仿宋" w:eastAsia="仿宋"/>
              <w:sz w:val="24"/>
            </w:rPr>
            <w:fldChar w:fldCharType="end"/>
          </w:r>
        </w:p>
        <w:p>
          <w:pPr>
            <w:spacing w:line="360" w:lineRule="auto"/>
            <w:rPr>
              <w:rFonts w:ascii="仿宋" w:hAnsi="仿宋" w:eastAsia="仿宋"/>
            </w:rPr>
          </w:pPr>
          <w:r>
            <w:rPr>
              <w:rFonts w:ascii="仿宋" w:hAnsi="仿宋" w:eastAsia="仿宋"/>
              <w:b/>
              <w:bCs/>
              <w:sz w:val="24"/>
              <w:lang w:val="zh-CN"/>
            </w:rPr>
            <w:fldChar w:fldCharType="end"/>
          </w:r>
        </w:p>
      </w:sdtContent>
    </w:sdt>
    <w:p>
      <w:pPr>
        <w:spacing w:line="400" w:lineRule="exact"/>
        <w:rPr>
          <w:rFonts w:ascii="仿宋" w:hAnsi="仿宋" w:eastAsia="仿宋"/>
          <w:sz w:val="20"/>
        </w:rPr>
        <w:sectPr>
          <w:footerReference r:id="rId5" w:type="default"/>
          <w:pgSz w:w="11906" w:h="16838"/>
          <w:pgMar w:top="1134" w:right="851" w:bottom="1134" w:left="851" w:header="851" w:footer="992" w:gutter="0"/>
          <w:pgNumType w:start="1"/>
          <w:cols w:space="720" w:num="1"/>
          <w:docGrid w:type="lines" w:linePitch="312" w:charSpace="0"/>
        </w:sectPr>
      </w:pPr>
    </w:p>
    <w:p>
      <w:pPr>
        <w:spacing w:afterLines="50" w:line="400" w:lineRule="exact"/>
        <w:jc w:val="center"/>
        <w:outlineLvl w:val="1"/>
        <w:rPr>
          <w:rFonts w:ascii="仿宋" w:hAnsi="仿宋" w:eastAsia="仿宋"/>
          <w:sz w:val="28"/>
          <w:szCs w:val="28"/>
        </w:rPr>
      </w:pPr>
      <w:bookmarkStart w:id="0" w:name="_Toc39156527"/>
      <w:bookmarkStart w:id="1" w:name="_Toc507688473"/>
      <w:r>
        <w:rPr>
          <w:rFonts w:hint="eastAsia" w:ascii="仿宋" w:hAnsi="仿宋" w:eastAsia="仿宋"/>
          <w:sz w:val="28"/>
          <w:szCs w:val="28"/>
        </w:rPr>
        <w:t>第一章  招标公告</w:t>
      </w:r>
      <w:bookmarkEnd w:id="0"/>
      <w:bookmarkEnd w:id="1"/>
    </w:p>
    <w:p>
      <w:pPr>
        <w:spacing w:line="360" w:lineRule="auto"/>
        <w:ind w:firstLine="480" w:firstLineChars="200"/>
        <w:rPr>
          <w:rFonts w:ascii="仿宋" w:hAnsi="仿宋" w:eastAsia="仿宋"/>
          <w:sz w:val="24"/>
          <w:szCs w:val="24"/>
        </w:rPr>
      </w:pPr>
      <w:r>
        <w:rPr>
          <w:rFonts w:hint="eastAsia" w:ascii="仿宋" w:hAnsi="仿宋" w:eastAsia="仿宋"/>
          <w:sz w:val="24"/>
          <w:szCs w:val="24"/>
          <w:u w:val="single"/>
        </w:rPr>
        <w:t>山东盛和招标代理有限公司</w:t>
      </w:r>
      <w:r>
        <w:rPr>
          <w:rFonts w:hint="eastAsia" w:ascii="仿宋" w:hAnsi="仿宋" w:eastAsia="仿宋"/>
          <w:sz w:val="24"/>
          <w:szCs w:val="24"/>
        </w:rPr>
        <w:t>受</w:t>
      </w:r>
      <w:r>
        <w:rPr>
          <w:rFonts w:hint="eastAsia" w:ascii="仿宋" w:hAnsi="仿宋" w:eastAsia="仿宋"/>
          <w:sz w:val="24"/>
          <w:szCs w:val="24"/>
          <w:u w:val="single"/>
        </w:rPr>
        <w:t>中国石油大学(华东)</w:t>
      </w:r>
      <w:r>
        <w:rPr>
          <w:rFonts w:hint="eastAsia" w:ascii="仿宋" w:hAnsi="仿宋" w:eastAsia="仿宋"/>
          <w:sz w:val="24"/>
          <w:szCs w:val="24"/>
        </w:rPr>
        <w:t>的委托，对</w:t>
      </w:r>
      <w:r>
        <w:rPr>
          <w:rFonts w:hint="eastAsia" w:ascii="仿宋" w:hAnsi="仿宋" w:eastAsia="仿宋"/>
          <w:sz w:val="24"/>
          <w:szCs w:val="24"/>
          <w:u w:val="single"/>
        </w:rPr>
        <w:t>中国石油大学(华东)军训服装采购</w:t>
      </w:r>
      <w:r>
        <w:rPr>
          <w:rFonts w:hint="eastAsia" w:ascii="仿宋" w:hAnsi="仿宋" w:eastAsia="仿宋"/>
          <w:sz w:val="24"/>
          <w:szCs w:val="24"/>
        </w:rPr>
        <w:t>以公开招标方式组织采购，欢迎符合条件的投标人参加投标。</w:t>
      </w:r>
    </w:p>
    <w:p>
      <w:pPr>
        <w:spacing w:line="276" w:lineRule="auto"/>
        <w:ind w:firstLine="560" w:firstLineChars="200"/>
        <w:rPr>
          <w:rFonts w:ascii="仿宋" w:hAnsi="仿宋" w:eastAsia="仿宋"/>
          <w:sz w:val="24"/>
          <w:szCs w:val="24"/>
        </w:rPr>
      </w:pPr>
      <w:r>
        <w:rPr>
          <w:rStyle w:val="67"/>
          <w:rFonts w:hint="eastAsia" w:ascii="仿宋" w:hAnsi="仿宋" w:eastAsia="仿宋"/>
        </w:rPr>
        <w:t>1.项目编号：</w:t>
      </w:r>
      <w:r>
        <w:rPr>
          <w:rStyle w:val="67"/>
          <w:rFonts w:hint="eastAsia" w:ascii="仿宋" w:hAnsi="仿宋" w:eastAsia="仿宋"/>
          <w:lang w:eastAsia="zh-CN"/>
        </w:rPr>
        <w:t>SHSDZB2021-009</w:t>
      </w:r>
      <w:r>
        <w:rPr>
          <w:rStyle w:val="67"/>
          <w:rFonts w:hint="eastAsia" w:ascii="仿宋" w:hAnsi="仿宋" w:eastAsia="仿宋"/>
        </w:rPr>
        <w:t xml:space="preserve"> </w:t>
      </w:r>
    </w:p>
    <w:p>
      <w:pPr>
        <w:spacing w:line="276" w:lineRule="auto"/>
        <w:ind w:firstLine="560" w:firstLineChars="200"/>
        <w:rPr>
          <w:rStyle w:val="67"/>
          <w:rFonts w:ascii="仿宋" w:hAnsi="仿宋" w:eastAsia="仿宋"/>
        </w:rPr>
      </w:pPr>
      <w:r>
        <w:rPr>
          <w:rStyle w:val="67"/>
          <w:rFonts w:hint="eastAsia" w:ascii="仿宋" w:hAnsi="仿宋" w:eastAsia="仿宋"/>
        </w:rPr>
        <w:t>2.项目名称：中国石油大学(华东)军训服装采购</w:t>
      </w:r>
    </w:p>
    <w:p>
      <w:pPr>
        <w:spacing w:line="276" w:lineRule="auto"/>
        <w:ind w:firstLine="560" w:firstLineChars="200"/>
        <w:rPr>
          <w:rStyle w:val="67"/>
          <w:rFonts w:ascii="仿宋" w:hAnsi="仿宋" w:eastAsia="仿宋"/>
        </w:rPr>
      </w:pPr>
      <w:r>
        <w:rPr>
          <w:rStyle w:val="67"/>
          <w:rFonts w:hint="eastAsia" w:ascii="仿宋" w:hAnsi="仿宋" w:eastAsia="仿宋"/>
        </w:rPr>
        <w:t>3.项目内容及预算金额：</w:t>
      </w:r>
    </w:p>
    <w:p>
      <w:pPr>
        <w:spacing w:line="276" w:lineRule="auto"/>
        <w:ind w:firstLine="560" w:firstLineChars="200"/>
        <w:rPr>
          <w:rStyle w:val="67"/>
          <w:rFonts w:hint="eastAsia" w:ascii="仿宋" w:hAnsi="仿宋" w:eastAsia="仿宋" w:cstheme="minorBidi"/>
        </w:rPr>
      </w:pPr>
      <w:r>
        <w:rPr>
          <w:rStyle w:val="67"/>
          <w:rFonts w:hint="eastAsia" w:ascii="仿宋" w:hAnsi="仿宋" w:eastAsia="仿宋" w:cstheme="minorBidi"/>
        </w:rPr>
        <w:t>预算金额：712752元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816"/>
        <w:gridCol w:w="105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76" w:lineRule="auto"/>
              <w:jc w:val="center"/>
              <w:rPr>
                <w:rStyle w:val="67"/>
                <w:rFonts w:hint="eastAsia" w:ascii="仿宋" w:hAnsi="仿宋" w:eastAsia="仿宋" w:cstheme="minorBidi"/>
                <w:sz w:val="24"/>
                <w:szCs w:val="21"/>
              </w:rPr>
            </w:pPr>
            <w:bookmarkStart w:id="2" w:name="_Toc18932_WPSOffice_Level2"/>
            <w:r>
              <w:rPr>
                <w:rStyle w:val="67"/>
                <w:rFonts w:hint="eastAsia" w:ascii="仿宋" w:hAnsi="仿宋" w:eastAsia="仿宋" w:cstheme="minorBidi"/>
                <w:sz w:val="24"/>
                <w:szCs w:val="21"/>
              </w:rPr>
              <w:t>序号</w:t>
            </w:r>
          </w:p>
        </w:tc>
        <w:tc>
          <w:tcPr>
            <w:tcW w:w="0" w:type="auto"/>
            <w:vAlign w:val="center"/>
          </w:tcPr>
          <w:p>
            <w:pPr>
              <w:spacing w:line="276" w:lineRule="auto"/>
              <w:ind w:firstLine="480" w:firstLineChars="200"/>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名称</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数量</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1</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荒漠迷彩作训服（含衣服、裤子）</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4800 套</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2</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特战T恤衫</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4800 套</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3</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荒漠迷彩帽（含帽徽）</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4800顶</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4</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数码迷彩作训鞋</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4800双</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5</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腰带</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4800条</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6</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臂章</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4800个</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7</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领章</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4800个</w:t>
            </w:r>
          </w:p>
        </w:tc>
        <w:tc>
          <w:tcPr>
            <w:tcW w:w="0" w:type="auto"/>
            <w:vAlign w:val="center"/>
          </w:tcPr>
          <w:p>
            <w:pPr>
              <w:spacing w:line="276" w:lineRule="auto"/>
              <w:jc w:val="center"/>
              <w:rPr>
                <w:rStyle w:val="67"/>
                <w:rFonts w:hint="eastAsia" w:ascii="仿宋" w:hAnsi="仿宋" w:eastAsia="仿宋" w:cstheme="minorBidi"/>
                <w:sz w:val="24"/>
                <w:szCs w:val="21"/>
              </w:rPr>
            </w:pPr>
            <w:r>
              <w:rPr>
                <w:rStyle w:val="67"/>
                <w:rFonts w:hint="eastAsia" w:ascii="仿宋" w:hAnsi="仿宋" w:eastAsia="仿宋" w:cstheme="minorBidi"/>
                <w:sz w:val="24"/>
                <w:szCs w:val="21"/>
              </w:rPr>
              <w:t>3</w:t>
            </w:r>
          </w:p>
        </w:tc>
      </w:tr>
      <w:bookmarkEnd w:id="2"/>
    </w:tbl>
    <w:p>
      <w:pPr>
        <w:spacing w:line="360" w:lineRule="auto"/>
        <w:ind w:firstLine="560" w:firstLineChars="200"/>
        <w:rPr>
          <w:rStyle w:val="67"/>
          <w:rFonts w:ascii="仿宋" w:hAnsi="仿宋" w:eastAsia="仿宋"/>
        </w:rPr>
      </w:pPr>
      <w:r>
        <w:rPr>
          <w:rStyle w:val="67"/>
          <w:rFonts w:hint="eastAsia" w:ascii="仿宋" w:hAnsi="仿宋" w:eastAsia="仿宋"/>
        </w:rPr>
        <w:t>4.投标人资格要求</w:t>
      </w:r>
    </w:p>
    <w:p>
      <w:pPr>
        <w:spacing w:line="480" w:lineRule="exact"/>
        <w:ind w:firstLine="480" w:firstLineChars="200"/>
        <w:rPr>
          <w:rFonts w:ascii="仿宋" w:hAnsi="仿宋" w:eastAsia="仿宋"/>
          <w:kern w:val="1"/>
          <w:sz w:val="24"/>
        </w:rPr>
      </w:pPr>
      <w:r>
        <w:rPr>
          <w:rFonts w:hint="eastAsia" w:ascii="仿宋" w:hAnsi="仿宋" w:eastAsia="仿宋"/>
          <w:kern w:val="1"/>
          <w:sz w:val="24"/>
        </w:rPr>
        <w:t xml:space="preserve">4.1 </w:t>
      </w:r>
      <w:r>
        <w:rPr>
          <w:rFonts w:hint="eastAsia" w:ascii="仿宋" w:hAnsi="仿宋" w:eastAsia="仿宋"/>
          <w:kern w:val="0"/>
          <w:sz w:val="24"/>
          <w:szCs w:val="24"/>
        </w:rPr>
        <w:t>投标人在中华人民共和国国内注册，具有独立法人资格，具有独立承担民事责任能力和履行合同的能力；</w:t>
      </w:r>
    </w:p>
    <w:p>
      <w:pPr>
        <w:spacing w:line="480" w:lineRule="exact"/>
        <w:ind w:firstLine="480" w:firstLineChars="200"/>
        <w:rPr>
          <w:rFonts w:ascii="仿宋" w:hAnsi="仿宋" w:eastAsia="仿宋"/>
          <w:kern w:val="1"/>
          <w:sz w:val="24"/>
        </w:rPr>
      </w:pPr>
      <w:r>
        <w:rPr>
          <w:rFonts w:hint="eastAsia" w:ascii="仿宋" w:hAnsi="仿宋" w:eastAsia="仿宋"/>
          <w:kern w:val="1"/>
          <w:sz w:val="24"/>
        </w:rPr>
        <w:t>4.2 具有良好的商业信誉和健全的财务会计制度；</w:t>
      </w:r>
    </w:p>
    <w:p>
      <w:pPr>
        <w:spacing w:line="480" w:lineRule="exact"/>
        <w:ind w:firstLine="480" w:firstLineChars="200"/>
        <w:rPr>
          <w:rFonts w:ascii="仿宋" w:hAnsi="仿宋" w:eastAsia="仿宋"/>
          <w:kern w:val="1"/>
          <w:sz w:val="24"/>
        </w:rPr>
      </w:pPr>
      <w:r>
        <w:rPr>
          <w:rFonts w:hint="eastAsia" w:ascii="仿宋" w:hAnsi="仿宋" w:eastAsia="仿宋"/>
          <w:kern w:val="1"/>
          <w:sz w:val="24"/>
        </w:rPr>
        <w:t>4.3 有依法缴纳税收和社会保障资金的良好记录;</w:t>
      </w:r>
    </w:p>
    <w:p>
      <w:pPr>
        <w:spacing w:line="480" w:lineRule="exact"/>
        <w:ind w:firstLine="480" w:firstLineChars="200"/>
        <w:rPr>
          <w:rFonts w:ascii="仿宋" w:hAnsi="仿宋" w:eastAsia="仿宋"/>
          <w:kern w:val="1"/>
          <w:sz w:val="24"/>
        </w:rPr>
      </w:pPr>
      <w:r>
        <w:rPr>
          <w:rFonts w:hint="eastAsia" w:ascii="仿宋" w:hAnsi="仿宋" w:eastAsia="仿宋"/>
          <w:kern w:val="1"/>
          <w:sz w:val="24"/>
        </w:rPr>
        <w:t>4.4参加本次投标的前三年内，在经营活动中没有重大违法记录;</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4.5通过“信用中国”网站（www.creditchina.gov.cn）查询，未被列入失信惩戒对象、重大税收违法案件当事人、采购严重违法失信行为记录等名单；</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4.6</w:t>
      </w:r>
      <w:r>
        <w:rPr>
          <w:rFonts w:hint="eastAsia" w:ascii="仿宋" w:hAnsi="仿宋" w:eastAsia="仿宋"/>
          <w:kern w:val="0"/>
          <w:sz w:val="24"/>
          <w:szCs w:val="24"/>
        </w:rPr>
        <w:t>具有投资参股关系的关联企业，或具有直接管理和被管理关系的母子公司，或同一母公司的子公司，或法定代表人为同一人的两个及两个以上企业不得同时对本项目投标。</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4.7本项目不接受联合体投标；</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4.8法律、行政法规规定的其他条件。</w:t>
      </w:r>
    </w:p>
    <w:p>
      <w:pPr>
        <w:spacing w:line="360" w:lineRule="auto"/>
        <w:ind w:firstLine="560" w:firstLineChars="200"/>
        <w:rPr>
          <w:rStyle w:val="67"/>
          <w:rFonts w:ascii="仿宋" w:hAnsi="仿宋" w:eastAsia="仿宋"/>
        </w:rPr>
      </w:pPr>
      <w:r>
        <w:rPr>
          <w:rStyle w:val="67"/>
          <w:rFonts w:hint="eastAsia" w:ascii="仿宋" w:hAnsi="仿宋" w:eastAsia="仿宋"/>
        </w:rPr>
        <w:t>5.公告媒介</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本项目公示在</w:t>
      </w:r>
      <w:r>
        <w:rPr>
          <w:rFonts w:hint="eastAsia" w:ascii="仿宋" w:hAnsi="仿宋" w:eastAsia="仿宋"/>
          <w:kern w:val="1"/>
          <w:sz w:val="24"/>
          <w:szCs w:val="24"/>
          <w:u w:val="single"/>
        </w:rPr>
        <w:t>山东盛和招标代理有限公司网站</w:t>
      </w:r>
      <w:r>
        <w:rPr>
          <w:rFonts w:hint="eastAsia" w:ascii="仿宋" w:hAnsi="仿宋" w:eastAsia="仿宋"/>
          <w:kern w:val="1"/>
          <w:sz w:val="24"/>
          <w:szCs w:val="24"/>
        </w:rPr>
        <w:t>上发布。</w:t>
      </w:r>
    </w:p>
    <w:p>
      <w:pPr>
        <w:spacing w:line="360" w:lineRule="auto"/>
        <w:ind w:firstLine="560" w:firstLineChars="200"/>
        <w:rPr>
          <w:rStyle w:val="67"/>
          <w:rFonts w:ascii="仿宋" w:hAnsi="仿宋" w:eastAsia="仿宋"/>
        </w:rPr>
      </w:pPr>
      <w:r>
        <w:rPr>
          <w:rStyle w:val="67"/>
          <w:rFonts w:hint="eastAsia" w:ascii="仿宋" w:hAnsi="仿宋" w:eastAsia="仿宋"/>
        </w:rPr>
        <w:t>6.招标文件的获取</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6.1时间：自2021年6月</w:t>
      </w:r>
      <w:r>
        <w:rPr>
          <w:rFonts w:hint="eastAsia" w:ascii="仿宋" w:hAnsi="仿宋" w:eastAsia="仿宋"/>
          <w:kern w:val="1"/>
          <w:sz w:val="24"/>
          <w:szCs w:val="24"/>
          <w:lang w:val="en-US" w:eastAsia="zh-CN"/>
        </w:rPr>
        <w:t>10</w:t>
      </w:r>
      <w:r>
        <w:rPr>
          <w:rFonts w:hint="eastAsia" w:ascii="仿宋" w:hAnsi="仿宋" w:eastAsia="仿宋"/>
          <w:kern w:val="1"/>
          <w:sz w:val="24"/>
          <w:szCs w:val="24"/>
        </w:rPr>
        <w:t>日起至2021年</w:t>
      </w:r>
      <w:r>
        <w:rPr>
          <w:rFonts w:hint="eastAsia" w:ascii="仿宋" w:hAnsi="仿宋" w:eastAsia="仿宋"/>
          <w:kern w:val="1"/>
          <w:sz w:val="24"/>
          <w:szCs w:val="24"/>
          <w:lang w:val="en-US" w:eastAsia="zh-CN"/>
        </w:rPr>
        <w:t>6</w:t>
      </w:r>
      <w:r>
        <w:rPr>
          <w:rFonts w:hint="eastAsia" w:ascii="仿宋" w:hAnsi="仿宋" w:eastAsia="仿宋"/>
          <w:kern w:val="1"/>
          <w:sz w:val="24"/>
          <w:szCs w:val="24"/>
        </w:rPr>
        <w:t>月</w:t>
      </w:r>
      <w:r>
        <w:rPr>
          <w:rFonts w:hint="eastAsia" w:ascii="仿宋" w:hAnsi="仿宋" w:eastAsia="仿宋"/>
          <w:kern w:val="1"/>
          <w:sz w:val="24"/>
          <w:szCs w:val="24"/>
          <w:lang w:val="en-US" w:eastAsia="zh-CN"/>
        </w:rPr>
        <w:t>17</w:t>
      </w:r>
      <w:r>
        <w:rPr>
          <w:rFonts w:hint="eastAsia" w:ascii="仿宋" w:hAnsi="仿宋" w:eastAsia="仿宋"/>
          <w:kern w:val="1"/>
          <w:sz w:val="24"/>
          <w:szCs w:val="24"/>
        </w:rPr>
        <w:t>日，每天上午</w:t>
      </w:r>
      <w:r>
        <w:rPr>
          <w:rFonts w:ascii="仿宋" w:hAnsi="仿宋" w:eastAsia="仿宋"/>
          <w:kern w:val="1"/>
          <w:sz w:val="24"/>
          <w:szCs w:val="24"/>
        </w:rPr>
        <w:t>08</w:t>
      </w:r>
      <w:r>
        <w:rPr>
          <w:rFonts w:hint="eastAsia" w:ascii="仿宋" w:hAnsi="仿宋" w:eastAsia="仿宋"/>
          <w:kern w:val="1"/>
          <w:sz w:val="24"/>
          <w:szCs w:val="24"/>
        </w:rPr>
        <w:t>:</w:t>
      </w:r>
      <w:r>
        <w:rPr>
          <w:rFonts w:ascii="仿宋" w:hAnsi="仿宋" w:eastAsia="仿宋"/>
          <w:kern w:val="1"/>
          <w:sz w:val="24"/>
          <w:szCs w:val="24"/>
        </w:rPr>
        <w:t>3</w:t>
      </w:r>
      <w:r>
        <w:rPr>
          <w:rFonts w:hint="eastAsia" w:ascii="仿宋" w:hAnsi="仿宋" w:eastAsia="仿宋"/>
          <w:kern w:val="1"/>
          <w:sz w:val="24"/>
          <w:szCs w:val="24"/>
        </w:rPr>
        <w:t>0至11:30，下午13:30至16:30（北京时间，节假日除外，下同）。</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6.2地点：青岛市市北区敦化路138号西王大厦24楼23A0</w:t>
      </w:r>
      <w:r>
        <w:rPr>
          <w:rFonts w:hint="eastAsia" w:ascii="仿宋" w:hAnsi="仿宋" w:eastAsia="仿宋"/>
          <w:kern w:val="1"/>
          <w:sz w:val="24"/>
          <w:szCs w:val="24"/>
          <w:lang w:val="en-US" w:eastAsia="zh-CN"/>
        </w:rPr>
        <w:t>1</w:t>
      </w:r>
      <w:r>
        <w:rPr>
          <w:rFonts w:hint="eastAsia" w:ascii="仿宋" w:hAnsi="仿宋" w:eastAsia="仿宋"/>
          <w:kern w:val="1"/>
          <w:sz w:val="24"/>
          <w:szCs w:val="24"/>
        </w:rPr>
        <w:t>房间。</w:t>
      </w:r>
    </w:p>
    <w:p>
      <w:pPr>
        <w:spacing w:line="360" w:lineRule="auto"/>
        <w:ind w:firstLine="480" w:firstLineChars="200"/>
        <w:rPr>
          <w:rFonts w:ascii="仿宋" w:hAnsi="仿宋" w:eastAsia="仿宋"/>
          <w:sz w:val="24"/>
        </w:rPr>
      </w:pPr>
      <w:r>
        <w:rPr>
          <w:rFonts w:hint="eastAsia" w:ascii="仿宋" w:hAnsi="仿宋" w:eastAsia="仿宋"/>
          <w:kern w:val="1"/>
          <w:sz w:val="24"/>
          <w:szCs w:val="24"/>
        </w:rPr>
        <w:t>6.3方式：以下方式二选一：（1）现场报名：获取招标文件时须携带营业执照副本原件或加盖公章的复印件到山东盛和招标代理有限公司报名；报名地点：青岛市市北区敦化路138号甲西王大厦24楼23A01室。（2）邮件报名：有意参加本次采购活动的供应商发送邮件。邮件内容：项目名称、项目编号、公司名称、联系人、联系电话、邮箱、营业执照副本扫描件、标书费汇款底单发送至山东盛和招标代理有限公司邮箱shzbqdb@163.com，邮件名称命名为</w:t>
      </w:r>
      <w:r>
        <w:rPr>
          <w:rFonts w:hint="eastAsia" w:ascii="仿宋" w:hAnsi="仿宋" w:eastAsia="仿宋"/>
          <w:b/>
          <w:bCs/>
          <w:i/>
          <w:iCs/>
          <w:kern w:val="1"/>
          <w:sz w:val="28"/>
          <w:szCs w:val="28"/>
          <w:u w:val="single"/>
        </w:rPr>
        <w:t>中国石油大学(华东)军训服装采购</w:t>
      </w:r>
      <w:r>
        <w:rPr>
          <w:rFonts w:hint="eastAsia" w:ascii="仿宋" w:hAnsi="仿宋" w:eastAsia="仿宋"/>
          <w:b/>
          <w:bCs/>
          <w:i/>
          <w:iCs/>
          <w:kern w:val="1"/>
          <w:sz w:val="28"/>
          <w:szCs w:val="28"/>
        </w:rPr>
        <w:t>-报名 “响应单位名称”</w:t>
      </w:r>
      <w:r>
        <w:rPr>
          <w:rFonts w:hint="eastAsia" w:ascii="仿宋" w:hAnsi="仿宋" w:eastAsia="仿宋"/>
          <w:kern w:val="1"/>
          <w:sz w:val="24"/>
          <w:szCs w:val="24"/>
        </w:rPr>
        <w:t>。(提交标书费须从公司基本账户或一般账户转出，须标明项目编号、开户银行：兴业银行青岛市北支行、开 户 名：山东盛和招标代理有限公司、银行账号：522130100100053768)。未按以上规定内容报名的视为报名无效。</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6.4文件售价：人民币300元，售后不退。</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6.</w:t>
      </w:r>
      <w:r>
        <w:rPr>
          <w:rFonts w:ascii="仿宋" w:hAnsi="仿宋" w:eastAsia="仿宋"/>
          <w:kern w:val="1"/>
          <w:sz w:val="24"/>
          <w:szCs w:val="24"/>
        </w:rPr>
        <w:t>5</w:t>
      </w:r>
      <w:r>
        <w:rPr>
          <w:rFonts w:hint="eastAsia" w:ascii="仿宋" w:hAnsi="仿宋" w:eastAsia="仿宋"/>
          <w:kern w:val="1"/>
          <w:sz w:val="24"/>
          <w:szCs w:val="24"/>
        </w:rPr>
        <w:t>未按规定获取的招标文件不受法律保护，由此引起的一切后果，投标人自负。</w:t>
      </w:r>
    </w:p>
    <w:p>
      <w:pPr>
        <w:spacing w:line="360" w:lineRule="auto"/>
        <w:ind w:firstLine="560" w:firstLineChars="200"/>
        <w:rPr>
          <w:rStyle w:val="67"/>
          <w:rFonts w:ascii="仿宋" w:hAnsi="仿宋" w:eastAsia="仿宋"/>
        </w:rPr>
      </w:pPr>
      <w:r>
        <w:rPr>
          <w:rStyle w:val="67"/>
          <w:rFonts w:hint="eastAsia" w:ascii="仿宋" w:hAnsi="仿宋" w:eastAsia="仿宋"/>
        </w:rPr>
        <w:t>7.公告期限</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自2021年6月</w:t>
      </w:r>
      <w:r>
        <w:rPr>
          <w:rFonts w:hint="eastAsia" w:ascii="仿宋" w:hAnsi="仿宋" w:eastAsia="仿宋"/>
          <w:kern w:val="1"/>
          <w:sz w:val="24"/>
          <w:szCs w:val="24"/>
          <w:lang w:val="en-US" w:eastAsia="zh-CN"/>
        </w:rPr>
        <w:t>10</w:t>
      </w:r>
      <w:r>
        <w:rPr>
          <w:rFonts w:hint="eastAsia" w:ascii="仿宋" w:hAnsi="仿宋" w:eastAsia="仿宋"/>
          <w:kern w:val="1"/>
          <w:sz w:val="24"/>
          <w:szCs w:val="24"/>
        </w:rPr>
        <w:t>日起至2021年6月</w:t>
      </w:r>
      <w:r>
        <w:rPr>
          <w:rFonts w:hint="eastAsia" w:ascii="仿宋" w:hAnsi="仿宋" w:eastAsia="仿宋"/>
          <w:kern w:val="1"/>
          <w:sz w:val="24"/>
          <w:szCs w:val="24"/>
          <w:lang w:val="en-US" w:eastAsia="zh-CN"/>
        </w:rPr>
        <w:t>17</w:t>
      </w:r>
      <w:r>
        <w:rPr>
          <w:rFonts w:hint="eastAsia" w:ascii="仿宋" w:hAnsi="仿宋" w:eastAsia="仿宋"/>
          <w:kern w:val="1"/>
          <w:sz w:val="24"/>
          <w:szCs w:val="24"/>
        </w:rPr>
        <w:t>日。</w:t>
      </w:r>
    </w:p>
    <w:p>
      <w:pPr>
        <w:spacing w:line="360" w:lineRule="auto"/>
        <w:ind w:firstLine="560" w:firstLineChars="200"/>
        <w:rPr>
          <w:rStyle w:val="67"/>
          <w:rFonts w:ascii="仿宋" w:hAnsi="仿宋" w:eastAsia="仿宋"/>
        </w:rPr>
      </w:pPr>
      <w:r>
        <w:rPr>
          <w:rStyle w:val="67"/>
          <w:rFonts w:hint="eastAsia" w:ascii="仿宋" w:hAnsi="仿宋" w:eastAsia="仿宋"/>
        </w:rPr>
        <w:t>8.投标文件递交时间以及地点</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8.1时间：2021年</w:t>
      </w:r>
      <w:r>
        <w:rPr>
          <w:rFonts w:hint="eastAsia" w:ascii="仿宋" w:hAnsi="仿宋" w:eastAsia="仿宋"/>
          <w:kern w:val="1"/>
          <w:sz w:val="24"/>
          <w:szCs w:val="24"/>
          <w:lang w:val="en-US" w:eastAsia="zh-CN"/>
        </w:rPr>
        <w:t>6</w:t>
      </w:r>
      <w:r>
        <w:rPr>
          <w:rFonts w:hint="eastAsia" w:ascii="仿宋" w:hAnsi="仿宋" w:eastAsia="仿宋"/>
          <w:kern w:val="1"/>
          <w:sz w:val="24"/>
          <w:szCs w:val="24"/>
        </w:rPr>
        <w:t>月</w:t>
      </w:r>
      <w:r>
        <w:rPr>
          <w:rFonts w:hint="eastAsia" w:ascii="仿宋" w:hAnsi="仿宋" w:eastAsia="仿宋"/>
          <w:kern w:val="1"/>
          <w:sz w:val="24"/>
          <w:szCs w:val="24"/>
          <w:lang w:val="en-US" w:eastAsia="zh-CN"/>
        </w:rPr>
        <w:t>30</w:t>
      </w:r>
      <w:r>
        <w:rPr>
          <w:rFonts w:hint="eastAsia" w:ascii="仿宋" w:hAnsi="仿宋" w:eastAsia="仿宋"/>
          <w:kern w:val="1"/>
          <w:sz w:val="24"/>
          <w:szCs w:val="24"/>
        </w:rPr>
        <w:t>日14时</w:t>
      </w:r>
      <w:r>
        <w:rPr>
          <w:rFonts w:ascii="仿宋" w:hAnsi="仿宋" w:eastAsia="仿宋"/>
          <w:kern w:val="1"/>
          <w:sz w:val="24"/>
          <w:szCs w:val="24"/>
        </w:rPr>
        <w:t>0</w:t>
      </w:r>
      <w:r>
        <w:rPr>
          <w:rFonts w:hint="eastAsia" w:ascii="仿宋" w:hAnsi="仿宋" w:eastAsia="仿宋"/>
          <w:kern w:val="1"/>
          <w:sz w:val="24"/>
          <w:szCs w:val="24"/>
        </w:rPr>
        <w:t>0分起至15时00分止。</w:t>
      </w:r>
    </w:p>
    <w:p>
      <w:pPr>
        <w:spacing w:line="360" w:lineRule="auto"/>
        <w:ind w:firstLine="480" w:firstLineChars="200"/>
        <w:rPr>
          <w:rFonts w:hint="eastAsia" w:ascii="仿宋" w:hAnsi="仿宋" w:eastAsia="仿宋"/>
          <w:color w:val="000000" w:themeColor="text1"/>
          <w:kern w:val="1"/>
          <w:sz w:val="24"/>
          <w:szCs w:val="24"/>
          <w:lang w:eastAsia="zh-CN"/>
        </w:rPr>
      </w:pPr>
      <w:r>
        <w:rPr>
          <w:rFonts w:hint="eastAsia" w:ascii="仿宋" w:hAnsi="仿宋" w:eastAsia="仿宋"/>
          <w:color w:val="000000" w:themeColor="text1"/>
          <w:kern w:val="1"/>
          <w:sz w:val="24"/>
          <w:szCs w:val="24"/>
        </w:rPr>
        <w:t>8.2地点：山东省青岛市市北区敦化路138号甲西王大厦23A0</w:t>
      </w:r>
      <w:r>
        <w:rPr>
          <w:rFonts w:hint="eastAsia" w:ascii="仿宋" w:hAnsi="仿宋" w:eastAsia="仿宋"/>
          <w:color w:val="000000" w:themeColor="text1"/>
          <w:kern w:val="1"/>
          <w:sz w:val="24"/>
          <w:szCs w:val="24"/>
          <w:lang w:val="en-US" w:eastAsia="zh-CN"/>
        </w:rPr>
        <w:t>2</w:t>
      </w:r>
    </w:p>
    <w:p>
      <w:pPr>
        <w:spacing w:line="360" w:lineRule="auto"/>
        <w:ind w:firstLine="560" w:firstLineChars="200"/>
        <w:rPr>
          <w:rStyle w:val="67"/>
          <w:rFonts w:ascii="仿宋" w:hAnsi="仿宋" w:eastAsia="仿宋"/>
        </w:rPr>
      </w:pPr>
      <w:r>
        <w:rPr>
          <w:rStyle w:val="67"/>
          <w:rFonts w:hint="eastAsia" w:ascii="仿宋" w:hAnsi="仿宋" w:eastAsia="仿宋"/>
        </w:rPr>
        <w:t>9.</w:t>
      </w:r>
      <w:r>
        <w:rPr>
          <w:rStyle w:val="67"/>
          <w:rFonts w:ascii="仿宋" w:hAnsi="仿宋" w:eastAsia="仿宋"/>
        </w:rPr>
        <w:t>投标截止时间、开标时间及地点</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9.1时间：2021年</w:t>
      </w:r>
      <w:r>
        <w:rPr>
          <w:rFonts w:hint="eastAsia" w:ascii="仿宋" w:hAnsi="仿宋" w:eastAsia="仿宋"/>
          <w:kern w:val="1"/>
          <w:sz w:val="24"/>
          <w:szCs w:val="24"/>
          <w:lang w:val="en-US" w:eastAsia="zh-CN"/>
        </w:rPr>
        <w:t>6</w:t>
      </w:r>
      <w:r>
        <w:rPr>
          <w:rFonts w:hint="eastAsia" w:ascii="仿宋" w:hAnsi="仿宋" w:eastAsia="仿宋"/>
          <w:kern w:val="1"/>
          <w:sz w:val="24"/>
          <w:szCs w:val="24"/>
        </w:rPr>
        <w:t>月</w:t>
      </w:r>
      <w:r>
        <w:rPr>
          <w:rFonts w:hint="eastAsia" w:ascii="仿宋" w:hAnsi="仿宋" w:eastAsia="仿宋"/>
          <w:kern w:val="1"/>
          <w:sz w:val="24"/>
          <w:szCs w:val="24"/>
          <w:lang w:val="en-US" w:eastAsia="zh-CN"/>
        </w:rPr>
        <w:t>30</w:t>
      </w:r>
      <w:r>
        <w:rPr>
          <w:rFonts w:hint="eastAsia" w:ascii="仿宋" w:hAnsi="仿宋" w:eastAsia="仿宋"/>
          <w:kern w:val="1"/>
          <w:sz w:val="24"/>
          <w:szCs w:val="24"/>
        </w:rPr>
        <w:t>日15时00分。</w:t>
      </w:r>
    </w:p>
    <w:p>
      <w:pPr>
        <w:spacing w:line="360" w:lineRule="auto"/>
        <w:ind w:firstLine="480" w:firstLineChars="200"/>
        <w:rPr>
          <w:rFonts w:hint="eastAsia" w:ascii="仿宋" w:hAnsi="仿宋" w:eastAsia="仿宋"/>
          <w:kern w:val="1"/>
          <w:sz w:val="24"/>
          <w:szCs w:val="24"/>
          <w:lang w:eastAsia="zh-CN"/>
        </w:rPr>
      </w:pPr>
      <w:r>
        <w:rPr>
          <w:rFonts w:hint="eastAsia" w:ascii="仿宋" w:hAnsi="仿宋" w:eastAsia="仿宋"/>
          <w:kern w:val="1"/>
          <w:sz w:val="24"/>
          <w:szCs w:val="24"/>
        </w:rPr>
        <w:t>9.2地点：</w:t>
      </w:r>
      <w:r>
        <w:rPr>
          <w:rFonts w:hint="eastAsia" w:ascii="仿宋" w:hAnsi="仿宋" w:eastAsia="仿宋"/>
          <w:color w:val="000000" w:themeColor="text1"/>
          <w:kern w:val="1"/>
          <w:sz w:val="24"/>
          <w:szCs w:val="24"/>
        </w:rPr>
        <w:t>山东省青岛市市北区敦化路138号甲西王大厦23A0</w:t>
      </w:r>
      <w:r>
        <w:rPr>
          <w:rFonts w:hint="eastAsia" w:ascii="仿宋" w:hAnsi="仿宋" w:eastAsia="仿宋"/>
          <w:color w:val="000000" w:themeColor="text1"/>
          <w:kern w:val="1"/>
          <w:sz w:val="24"/>
          <w:szCs w:val="24"/>
          <w:lang w:val="en-US" w:eastAsia="zh-CN"/>
        </w:rPr>
        <w:t>2</w:t>
      </w:r>
    </w:p>
    <w:p>
      <w:pPr>
        <w:spacing w:line="360" w:lineRule="auto"/>
        <w:ind w:firstLine="560" w:firstLineChars="200"/>
        <w:rPr>
          <w:rStyle w:val="67"/>
          <w:rFonts w:ascii="仿宋" w:hAnsi="仿宋" w:eastAsia="仿宋"/>
        </w:rPr>
      </w:pPr>
      <w:r>
        <w:rPr>
          <w:rStyle w:val="67"/>
          <w:rFonts w:ascii="仿宋" w:hAnsi="仿宋" w:eastAsia="仿宋"/>
        </w:rPr>
        <w:t>1</w:t>
      </w:r>
      <w:r>
        <w:rPr>
          <w:rStyle w:val="67"/>
          <w:rFonts w:hint="eastAsia" w:ascii="仿宋" w:hAnsi="仿宋" w:eastAsia="仿宋"/>
        </w:rPr>
        <w:t>0.联系方式</w:t>
      </w:r>
    </w:p>
    <w:p>
      <w:pPr>
        <w:spacing w:line="400" w:lineRule="exact"/>
        <w:ind w:firstLine="480" w:firstLineChars="200"/>
        <w:rPr>
          <w:rFonts w:ascii="仿宋" w:hAnsi="仿宋" w:eastAsia="仿宋"/>
          <w:color w:val="000000"/>
          <w:kern w:val="1"/>
          <w:sz w:val="24"/>
          <w:szCs w:val="24"/>
        </w:rPr>
      </w:pPr>
      <w:r>
        <w:rPr>
          <w:rFonts w:ascii="仿宋" w:hAnsi="仿宋" w:eastAsia="仿宋"/>
          <w:color w:val="000000"/>
          <w:kern w:val="1"/>
          <w:sz w:val="24"/>
          <w:szCs w:val="24"/>
        </w:rPr>
        <w:t>1</w:t>
      </w:r>
      <w:r>
        <w:rPr>
          <w:rFonts w:hint="eastAsia" w:ascii="仿宋" w:hAnsi="仿宋" w:eastAsia="仿宋"/>
          <w:color w:val="000000"/>
          <w:kern w:val="1"/>
          <w:sz w:val="24"/>
          <w:szCs w:val="24"/>
        </w:rPr>
        <w:t xml:space="preserve">0.1采 购 人：中国石油大学（华东） </w:t>
      </w:r>
    </w:p>
    <w:p>
      <w:pPr>
        <w:spacing w:line="400" w:lineRule="exact"/>
        <w:ind w:firstLine="1020" w:firstLineChars="425"/>
        <w:rPr>
          <w:rFonts w:ascii="仿宋" w:hAnsi="仿宋" w:eastAsia="仿宋"/>
          <w:color w:val="000000"/>
          <w:kern w:val="1"/>
          <w:sz w:val="24"/>
          <w:szCs w:val="24"/>
        </w:rPr>
      </w:pPr>
      <w:r>
        <w:rPr>
          <w:rFonts w:hint="eastAsia" w:ascii="仿宋" w:hAnsi="仿宋" w:eastAsia="仿宋"/>
          <w:color w:val="000000"/>
          <w:kern w:val="1"/>
          <w:sz w:val="24"/>
          <w:szCs w:val="24"/>
        </w:rPr>
        <w:t>地    址：中国石油大学（华东）青岛校区</w:t>
      </w:r>
    </w:p>
    <w:p>
      <w:pPr>
        <w:spacing w:line="400" w:lineRule="exact"/>
        <w:ind w:firstLine="1020" w:firstLineChars="425"/>
        <w:rPr>
          <w:rFonts w:ascii="仿宋" w:hAnsi="仿宋" w:eastAsia="仿宋"/>
          <w:color w:val="000000"/>
          <w:kern w:val="1"/>
          <w:sz w:val="24"/>
          <w:szCs w:val="24"/>
        </w:rPr>
      </w:pPr>
      <w:r>
        <w:rPr>
          <w:rFonts w:hint="eastAsia" w:ascii="仿宋" w:hAnsi="仿宋" w:eastAsia="仿宋"/>
          <w:color w:val="000000"/>
          <w:kern w:val="1"/>
          <w:sz w:val="24"/>
          <w:szCs w:val="24"/>
        </w:rPr>
        <w:t>采购项目联系人：徐老师</w:t>
      </w:r>
    </w:p>
    <w:p>
      <w:pPr>
        <w:spacing w:line="400" w:lineRule="exact"/>
        <w:ind w:firstLine="1020" w:firstLineChars="425"/>
        <w:rPr>
          <w:rFonts w:ascii="仿宋" w:hAnsi="仿宋" w:eastAsia="仿宋"/>
          <w:color w:val="000000"/>
          <w:kern w:val="1"/>
          <w:sz w:val="24"/>
          <w:szCs w:val="24"/>
        </w:rPr>
      </w:pPr>
      <w:r>
        <w:rPr>
          <w:rFonts w:hint="eastAsia" w:ascii="仿宋" w:hAnsi="仿宋" w:eastAsia="仿宋"/>
          <w:color w:val="000000"/>
          <w:kern w:val="1"/>
          <w:sz w:val="24"/>
          <w:szCs w:val="24"/>
        </w:rPr>
        <w:t>电    话：</w:t>
      </w:r>
      <w:r>
        <w:rPr>
          <w:rFonts w:ascii="仿宋" w:hAnsi="仿宋" w:eastAsia="仿宋"/>
          <w:color w:val="000000"/>
          <w:kern w:val="1"/>
          <w:sz w:val="24"/>
          <w:szCs w:val="24"/>
        </w:rPr>
        <w:t>(0532)86981699</w:t>
      </w:r>
    </w:p>
    <w:p>
      <w:pPr>
        <w:spacing w:line="400" w:lineRule="exact"/>
        <w:ind w:firstLine="480" w:firstLineChars="200"/>
        <w:rPr>
          <w:rFonts w:ascii="仿宋" w:hAnsi="仿宋" w:eastAsia="仿宋"/>
          <w:color w:val="000000"/>
          <w:kern w:val="1"/>
          <w:sz w:val="24"/>
          <w:szCs w:val="24"/>
        </w:rPr>
      </w:pPr>
      <w:r>
        <w:rPr>
          <w:rFonts w:hint="eastAsia" w:ascii="仿宋" w:hAnsi="仿宋" w:eastAsia="仿宋"/>
          <w:color w:val="000000"/>
          <w:kern w:val="1"/>
          <w:sz w:val="24"/>
          <w:szCs w:val="24"/>
        </w:rPr>
        <w:t>10.2代理机构：山东盛和招标代理有限公司</w:t>
      </w:r>
    </w:p>
    <w:p>
      <w:pPr>
        <w:spacing w:line="400" w:lineRule="exact"/>
        <w:ind w:firstLine="1020" w:firstLineChars="425"/>
        <w:rPr>
          <w:rFonts w:ascii="仿宋" w:hAnsi="仿宋" w:eastAsia="仿宋"/>
          <w:color w:val="000000"/>
          <w:kern w:val="1"/>
          <w:sz w:val="24"/>
          <w:szCs w:val="24"/>
        </w:rPr>
      </w:pPr>
      <w:r>
        <w:rPr>
          <w:rFonts w:hint="eastAsia" w:ascii="仿宋" w:hAnsi="仿宋" w:eastAsia="仿宋"/>
          <w:color w:val="000000"/>
          <w:kern w:val="1"/>
          <w:sz w:val="24"/>
          <w:szCs w:val="24"/>
        </w:rPr>
        <w:t>地    址：青岛市市北区敦化路138号西王大厦23A01。</w:t>
      </w:r>
    </w:p>
    <w:p>
      <w:pPr>
        <w:spacing w:line="400" w:lineRule="exact"/>
        <w:ind w:firstLine="1020" w:firstLineChars="425"/>
        <w:rPr>
          <w:rFonts w:ascii="仿宋" w:hAnsi="仿宋" w:eastAsia="仿宋"/>
          <w:color w:val="000000"/>
          <w:kern w:val="1"/>
          <w:sz w:val="24"/>
          <w:szCs w:val="24"/>
        </w:rPr>
      </w:pPr>
      <w:r>
        <w:rPr>
          <w:rFonts w:ascii="仿宋" w:hAnsi="仿宋" w:eastAsia="仿宋"/>
          <w:color w:val="000000"/>
          <w:kern w:val="1"/>
          <w:sz w:val="24"/>
          <w:szCs w:val="24"/>
        </w:rPr>
        <w:t>电子信箱：</w:t>
      </w:r>
      <w:r>
        <w:rPr>
          <w:rFonts w:hint="eastAsia" w:ascii="仿宋" w:hAnsi="仿宋" w:eastAsia="仿宋"/>
          <w:color w:val="000000"/>
          <w:kern w:val="1"/>
          <w:sz w:val="24"/>
          <w:szCs w:val="24"/>
        </w:rPr>
        <w:t>shzbqdb@163.com</w:t>
      </w:r>
    </w:p>
    <w:p>
      <w:pPr>
        <w:spacing w:line="400" w:lineRule="exact"/>
        <w:ind w:firstLine="1020" w:firstLineChars="425"/>
        <w:rPr>
          <w:rFonts w:ascii="仿宋" w:hAnsi="仿宋" w:eastAsia="仿宋"/>
          <w:color w:val="000000"/>
          <w:kern w:val="1"/>
          <w:sz w:val="24"/>
          <w:szCs w:val="24"/>
        </w:rPr>
      </w:pPr>
      <w:r>
        <w:rPr>
          <w:rFonts w:hint="eastAsia" w:ascii="仿宋" w:hAnsi="仿宋" w:eastAsia="仿宋"/>
          <w:color w:val="000000"/>
          <w:kern w:val="1"/>
          <w:sz w:val="24"/>
          <w:szCs w:val="24"/>
        </w:rPr>
        <w:t>邮政编码：266000</w:t>
      </w:r>
    </w:p>
    <w:p>
      <w:pPr>
        <w:spacing w:line="400" w:lineRule="exact"/>
        <w:ind w:firstLine="1020" w:firstLineChars="425"/>
        <w:rPr>
          <w:rFonts w:hint="default" w:ascii="仿宋" w:hAnsi="仿宋" w:eastAsia="仿宋"/>
          <w:color w:val="000000"/>
          <w:kern w:val="1"/>
          <w:sz w:val="24"/>
          <w:szCs w:val="24"/>
          <w:lang w:val="en-US" w:eastAsia="zh-CN"/>
        </w:rPr>
      </w:pPr>
      <w:r>
        <w:rPr>
          <w:rFonts w:hint="eastAsia" w:ascii="仿宋" w:hAnsi="仿宋" w:eastAsia="仿宋"/>
          <w:color w:val="000000"/>
          <w:kern w:val="1"/>
          <w:sz w:val="24"/>
          <w:szCs w:val="24"/>
        </w:rPr>
        <w:t>采购项目联系人：王坚</w:t>
      </w:r>
      <w:r>
        <w:rPr>
          <w:rFonts w:hint="eastAsia" w:ascii="仿宋" w:hAnsi="仿宋" w:eastAsia="仿宋"/>
          <w:color w:val="000000"/>
          <w:kern w:val="1"/>
          <w:sz w:val="24"/>
          <w:szCs w:val="24"/>
          <w:lang w:eastAsia="zh-CN"/>
        </w:rPr>
        <w:t>、</w:t>
      </w:r>
      <w:r>
        <w:rPr>
          <w:rFonts w:hint="eastAsia" w:ascii="仿宋" w:hAnsi="仿宋" w:eastAsia="仿宋"/>
          <w:color w:val="000000"/>
          <w:kern w:val="1"/>
          <w:sz w:val="24"/>
          <w:szCs w:val="24"/>
          <w:lang w:val="en-US" w:eastAsia="zh-CN"/>
        </w:rPr>
        <w:t>王艺霏</w:t>
      </w:r>
    </w:p>
    <w:p>
      <w:pPr>
        <w:spacing w:line="400" w:lineRule="exact"/>
        <w:ind w:firstLine="1020" w:firstLineChars="425"/>
        <w:rPr>
          <w:rFonts w:hint="default" w:ascii="仿宋" w:hAnsi="仿宋" w:eastAsia="仿宋"/>
          <w:color w:val="000000"/>
          <w:kern w:val="1"/>
          <w:sz w:val="24"/>
          <w:szCs w:val="24"/>
          <w:lang w:val="en-US" w:eastAsia="zh-CN"/>
        </w:rPr>
      </w:pPr>
      <w:r>
        <w:rPr>
          <w:rFonts w:hint="eastAsia" w:ascii="仿宋" w:hAnsi="仿宋" w:eastAsia="仿宋"/>
          <w:color w:val="000000"/>
          <w:kern w:val="1"/>
          <w:sz w:val="24"/>
          <w:szCs w:val="24"/>
        </w:rPr>
        <w:t>电    话：0532-67737979</w:t>
      </w:r>
      <w:r>
        <w:rPr>
          <w:rFonts w:hint="eastAsia" w:ascii="仿宋" w:hAnsi="仿宋" w:eastAsia="仿宋"/>
          <w:color w:val="000000"/>
          <w:kern w:val="1"/>
          <w:sz w:val="24"/>
          <w:szCs w:val="24"/>
          <w:lang w:eastAsia="zh-CN"/>
        </w:rPr>
        <w:t>、</w:t>
      </w:r>
      <w:r>
        <w:rPr>
          <w:rFonts w:hint="eastAsia" w:ascii="仿宋" w:hAnsi="仿宋" w:eastAsia="仿宋"/>
          <w:color w:val="000000"/>
          <w:kern w:val="1"/>
          <w:sz w:val="24"/>
          <w:szCs w:val="24"/>
          <w:lang w:val="en-US" w:eastAsia="zh-CN"/>
        </w:rPr>
        <w:t>15966905965</w:t>
      </w:r>
    </w:p>
    <w:p>
      <w:pPr>
        <w:spacing w:line="400" w:lineRule="exact"/>
        <w:ind w:firstLine="1020" w:firstLineChars="425"/>
        <w:rPr>
          <w:rFonts w:ascii="仿宋" w:hAnsi="仿宋" w:eastAsia="仿宋"/>
          <w:color w:val="000000"/>
          <w:kern w:val="1"/>
          <w:sz w:val="24"/>
          <w:szCs w:val="24"/>
        </w:rPr>
      </w:pPr>
      <w:r>
        <w:rPr>
          <w:rFonts w:hint="eastAsia" w:ascii="仿宋" w:hAnsi="仿宋" w:eastAsia="仿宋"/>
          <w:color w:val="000000"/>
          <w:kern w:val="1"/>
          <w:sz w:val="24"/>
          <w:szCs w:val="24"/>
        </w:rPr>
        <w:t>开户银行：兴业银行青岛市北支行</w:t>
      </w:r>
    </w:p>
    <w:p>
      <w:pPr>
        <w:spacing w:line="400" w:lineRule="exact"/>
        <w:ind w:firstLine="1020" w:firstLineChars="425"/>
        <w:rPr>
          <w:rFonts w:ascii="仿宋" w:hAnsi="仿宋" w:eastAsia="仿宋"/>
          <w:color w:val="000000"/>
          <w:kern w:val="1"/>
          <w:sz w:val="24"/>
          <w:szCs w:val="24"/>
        </w:rPr>
      </w:pPr>
      <w:r>
        <w:rPr>
          <w:rFonts w:hint="eastAsia" w:ascii="仿宋" w:hAnsi="仿宋" w:eastAsia="仿宋"/>
          <w:color w:val="000000"/>
          <w:kern w:val="1"/>
          <w:sz w:val="24"/>
          <w:szCs w:val="24"/>
        </w:rPr>
        <w:t>银行账户：山东盛和招标代理有限公司</w:t>
      </w:r>
    </w:p>
    <w:p>
      <w:pPr>
        <w:spacing w:line="400" w:lineRule="exact"/>
        <w:ind w:firstLine="1020" w:firstLineChars="425"/>
        <w:rPr>
          <w:rFonts w:ascii="仿宋" w:hAnsi="仿宋" w:eastAsia="仿宋"/>
          <w:color w:val="000000"/>
          <w:kern w:val="1"/>
          <w:sz w:val="24"/>
          <w:szCs w:val="24"/>
        </w:rPr>
      </w:pPr>
      <w:r>
        <w:rPr>
          <w:rFonts w:hint="eastAsia" w:ascii="仿宋" w:hAnsi="仿宋" w:eastAsia="仿宋"/>
          <w:color w:val="000000"/>
          <w:kern w:val="1"/>
          <w:sz w:val="24"/>
          <w:szCs w:val="24"/>
        </w:rPr>
        <w:t>银行账号：522130100100053768</w:t>
      </w:r>
    </w:p>
    <w:p>
      <w:pPr>
        <w:spacing w:line="360" w:lineRule="auto"/>
        <w:ind w:firstLine="560" w:firstLineChars="200"/>
        <w:rPr>
          <w:rStyle w:val="67"/>
          <w:rFonts w:ascii="仿宋" w:hAnsi="仿宋" w:eastAsia="仿宋"/>
        </w:rPr>
      </w:pPr>
      <w:r>
        <w:rPr>
          <w:rStyle w:val="67"/>
          <w:rFonts w:hint="eastAsia" w:ascii="仿宋" w:hAnsi="仿宋" w:eastAsia="仿宋"/>
        </w:rPr>
        <w:t>11.若有疑问或需澄清部分请致电招标代理。</w:t>
      </w:r>
      <w:r>
        <w:fldChar w:fldCharType="begin"/>
      </w:r>
      <w:r>
        <w:instrText xml:space="preserve"> HYPERLINK "http://101.76.193.131:8088/userfiles/20180502/a47aeeb8-03a4-4f46-b881-fc3466f37302.doc" </w:instrText>
      </w:r>
      <w:r>
        <w:fldChar w:fldCharType="separate"/>
      </w:r>
      <w:r>
        <w:fldChar w:fldCharType="end"/>
      </w:r>
    </w:p>
    <w:p>
      <w:pPr>
        <w:spacing w:line="400" w:lineRule="exact"/>
        <w:jc w:val="center"/>
        <w:rPr>
          <w:rFonts w:ascii="仿宋" w:hAnsi="仿宋" w:eastAsia="仿宋"/>
        </w:rPr>
        <w:sectPr>
          <w:pgSz w:w="11906" w:h="16838"/>
          <w:pgMar w:top="1440" w:right="1080" w:bottom="1440" w:left="1080" w:header="851" w:footer="992" w:gutter="0"/>
          <w:cols w:space="720" w:num="1"/>
          <w:docGrid w:type="lines" w:linePitch="312" w:charSpace="0"/>
        </w:sectPr>
      </w:pPr>
    </w:p>
    <w:p>
      <w:pPr>
        <w:spacing w:afterLines="100" w:line="400" w:lineRule="exact"/>
        <w:jc w:val="center"/>
        <w:outlineLvl w:val="1"/>
        <w:rPr>
          <w:rFonts w:ascii="仿宋" w:hAnsi="仿宋" w:eastAsia="仿宋"/>
          <w:sz w:val="28"/>
          <w:szCs w:val="28"/>
        </w:rPr>
      </w:pPr>
      <w:bookmarkStart w:id="3" w:name="_Toc507688474"/>
      <w:bookmarkStart w:id="4" w:name="_Toc39156528"/>
      <w:r>
        <w:rPr>
          <w:rFonts w:ascii="仿宋" w:hAnsi="仿宋" w:eastAsia="仿宋"/>
          <w:sz w:val="28"/>
          <w:szCs w:val="28"/>
        </w:rPr>
        <w:t>第二章</w:t>
      </w:r>
      <w:r>
        <w:rPr>
          <w:rFonts w:hint="eastAsia" w:ascii="仿宋" w:hAnsi="仿宋" w:eastAsia="仿宋"/>
          <w:sz w:val="28"/>
          <w:szCs w:val="28"/>
        </w:rPr>
        <w:t xml:space="preserve">  投标人须知前附表</w:t>
      </w:r>
      <w:bookmarkEnd w:id="3"/>
      <w:bookmarkEnd w:id="4"/>
    </w:p>
    <w:tbl>
      <w:tblPr>
        <w:tblStyle w:val="23"/>
        <w:tblW w:w="9286" w:type="dxa"/>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lang w:val="zh-CN"/>
              </w:rPr>
              <w:t>采购人</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lang w:val="zh-CN"/>
              </w:rPr>
              <w:t>中国石油大学(华东)</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采购代理机构</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山东盛和招标代理有限公司</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ascii="仿宋" w:hAnsi="仿宋" w:eastAsia="仿宋"/>
                <w:sz w:val="24"/>
                <w:szCs w:val="24"/>
              </w:rPr>
              <w:t>项目名称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中国石油大学(华东)军训服装采购</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分包情况</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1个包</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rPr>
              <w:t>资金来源</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非财政资金</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是否接受联合体投标</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sz w:val="24"/>
                <w:szCs w:val="24"/>
              </w:rPr>
              <w:t xml:space="preserve"> 不接受</w:t>
            </w:r>
          </w:p>
          <w:p>
            <w:pPr>
              <w:spacing w:line="400" w:lineRule="exact"/>
              <w:rPr>
                <w:rFonts w:ascii="仿宋" w:hAnsi="仿宋" w:eastAsia="仿宋"/>
                <w:sz w:val="24"/>
                <w:szCs w:val="24"/>
              </w:rPr>
            </w:pPr>
            <w:r>
              <w:rPr>
                <w:rFonts w:hint="eastAsia" w:ascii="仿宋" w:hAnsi="仿宋" w:eastAsia="仿宋"/>
                <w:sz w:val="24"/>
                <w:szCs w:val="24"/>
              </w:rPr>
              <w:t>□ 接受，应满足下列要求：</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7</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lang w:val="zh-CN"/>
              </w:rPr>
              <w:t>投标有效期</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rPr>
              <w:t>自投标截止之日起</w:t>
            </w:r>
            <w:r>
              <w:rPr>
                <w:rFonts w:hint="eastAsia" w:ascii="仿宋" w:hAnsi="仿宋" w:eastAsia="仿宋"/>
                <w:sz w:val="24"/>
                <w:szCs w:val="24"/>
                <w:u w:val="single"/>
              </w:rPr>
              <w:t xml:space="preserve"> 90</w:t>
            </w:r>
            <w:r>
              <w:rPr>
                <w:rFonts w:hint="eastAsia" w:ascii="仿宋" w:hAnsi="仿宋" w:eastAsia="仿宋"/>
                <w:sz w:val="24"/>
                <w:szCs w:val="24"/>
              </w:rPr>
              <w:t>个日历天。</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不组织，自行踏勘</w:t>
            </w:r>
          </w:p>
          <w:p>
            <w:pPr>
              <w:spacing w:line="400" w:lineRule="exact"/>
              <w:rPr>
                <w:rFonts w:ascii="仿宋" w:hAnsi="仿宋" w:eastAsia="仿宋"/>
                <w:sz w:val="24"/>
                <w:szCs w:val="24"/>
                <w:lang w:val="zh-CN"/>
              </w:rPr>
            </w:pPr>
            <w:r>
              <w:rPr>
                <w:rFonts w:hint="eastAsia" w:ascii="仿宋" w:hAnsi="仿宋" w:eastAsia="仿宋" w:cs="仿宋"/>
                <w:sz w:val="24"/>
                <w:szCs w:val="24"/>
                <w:lang w:val="zh-CN"/>
              </w:rPr>
              <w:t>□ 组织，踏勘时间：</w:t>
            </w:r>
          </w:p>
          <w:p>
            <w:pPr>
              <w:tabs>
                <w:tab w:val="left" w:pos="7665"/>
              </w:tabs>
              <w:spacing w:line="400" w:lineRule="exact"/>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cs="仿宋"/>
                <w:sz w:val="24"/>
                <w:szCs w:val="24"/>
                <w:lang w:val="zh-CN"/>
              </w:rPr>
              <w:t>□</w:t>
            </w:r>
            <w:r>
              <w:rPr>
                <w:rFonts w:hint="eastAsia" w:ascii="仿宋" w:hAnsi="仿宋" w:eastAsia="仿宋"/>
                <w:sz w:val="24"/>
                <w:szCs w:val="24"/>
              </w:rPr>
              <w:t>不需要</w:t>
            </w:r>
          </w:p>
          <w:p>
            <w:pPr>
              <w:spacing w:line="400" w:lineRule="exact"/>
              <w:rPr>
                <w:rFonts w:ascii="仿宋" w:hAnsi="仿宋" w:eastAsia="仿宋"/>
                <w:sz w:val="24"/>
                <w:szCs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sz w:val="24"/>
                <w:szCs w:val="24"/>
              </w:rPr>
              <w:t xml:space="preserve"> 需要，履约保证金的金额：中标合同金额的5%（履约保证金须以支票、汇票、本票或者金融机构、担保机构出具的保函等非现金形式提交）</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10</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000000"/>
                <w:sz w:val="24"/>
                <w:szCs w:val="24"/>
                <w:lang w:val="zh-CN"/>
              </w:rPr>
            </w:pPr>
            <w:r>
              <w:rPr>
                <w:rFonts w:hint="eastAsia" w:ascii="仿宋" w:hAnsi="仿宋" w:eastAsia="仿宋" w:cs="仿宋"/>
                <w:color w:val="000000"/>
                <w:sz w:val="24"/>
                <w:szCs w:val="24"/>
                <w:lang w:val="zh-CN"/>
              </w:rPr>
              <w:t xml:space="preserve">□ </w:t>
            </w:r>
            <w:r>
              <w:rPr>
                <w:rFonts w:hint="eastAsia" w:ascii="仿宋" w:hAnsi="仿宋" w:eastAsia="仿宋"/>
                <w:color w:val="000000"/>
                <w:sz w:val="24"/>
                <w:szCs w:val="24"/>
                <w:lang w:val="zh-CN"/>
              </w:rPr>
              <w:t>由采购人支付</w:t>
            </w:r>
          </w:p>
          <w:p>
            <w:pPr>
              <w:spacing w:line="360" w:lineRule="auto"/>
              <w:rPr>
                <w:rFonts w:ascii="仿宋" w:hAnsi="仿宋" w:eastAsia="仿宋"/>
                <w:color w:val="000000"/>
                <w:sz w:val="24"/>
                <w:szCs w:val="24"/>
                <w:lang w:val="zh-CN"/>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eq \o\ac(□,√)</w:instrText>
            </w:r>
            <w:r>
              <w:rPr>
                <w:rFonts w:hint="eastAsia" w:ascii="仿宋" w:hAnsi="仿宋" w:eastAsia="仿宋" w:cs="仿宋"/>
                <w:color w:val="000000"/>
                <w:sz w:val="24"/>
              </w:rPr>
              <w:fldChar w:fldCharType="end"/>
            </w:r>
            <w:r>
              <w:rPr>
                <w:rFonts w:hint="eastAsia" w:ascii="仿宋" w:hAnsi="仿宋" w:eastAsia="仿宋" w:cs="仿宋"/>
                <w:color w:val="000000"/>
                <w:sz w:val="24"/>
                <w:szCs w:val="24"/>
                <w:lang w:val="zh-CN"/>
              </w:rPr>
              <w:t xml:space="preserve"> </w:t>
            </w:r>
            <w:r>
              <w:rPr>
                <w:rFonts w:hint="eastAsia" w:ascii="仿宋" w:hAnsi="仿宋" w:eastAsia="仿宋"/>
                <w:color w:val="000000"/>
                <w:sz w:val="24"/>
                <w:szCs w:val="24"/>
                <w:lang w:val="zh-CN"/>
              </w:rPr>
              <w:t>由中标人支付</w:t>
            </w:r>
          </w:p>
          <w:p>
            <w:pPr>
              <w:spacing w:line="360" w:lineRule="auto"/>
              <w:rPr>
                <w:rFonts w:ascii="仿宋" w:hAnsi="仿宋" w:eastAsia="仿宋"/>
                <w:color w:val="000000"/>
                <w:sz w:val="24"/>
                <w:szCs w:val="24"/>
                <w:lang w:val="zh-CN"/>
              </w:rPr>
            </w:pPr>
            <w:r>
              <w:rPr>
                <w:rFonts w:ascii="仿宋" w:hAnsi="仿宋" w:eastAsia="仿宋"/>
                <w:color w:val="000000"/>
                <w:sz w:val="24"/>
                <w:szCs w:val="24"/>
                <w:lang w:val="zh-CN"/>
              </w:rPr>
              <w:t>1.</w:t>
            </w:r>
            <w:r>
              <w:rPr>
                <w:rFonts w:hint="eastAsia" w:ascii="仿宋" w:hAnsi="仿宋" w:eastAsia="仿宋"/>
                <w:color w:val="000000"/>
                <w:sz w:val="24"/>
                <w:szCs w:val="24"/>
                <w:lang w:val="zh-CN"/>
              </w:rPr>
              <w:t>各投标人自行承担所有参与本次项目的有关费用；</w:t>
            </w:r>
          </w:p>
          <w:p>
            <w:pPr>
              <w:spacing w:line="400" w:lineRule="exact"/>
              <w:rPr>
                <w:rFonts w:ascii="仿宋" w:hAnsi="仿宋" w:eastAsia="仿宋"/>
                <w:sz w:val="24"/>
                <w:szCs w:val="24"/>
                <w:lang w:val="zh-CN"/>
              </w:rPr>
            </w:pPr>
            <w:r>
              <w:rPr>
                <w:rFonts w:ascii="仿宋" w:hAnsi="仿宋" w:eastAsia="仿宋"/>
                <w:color w:val="000000"/>
                <w:sz w:val="24"/>
                <w:szCs w:val="24"/>
                <w:lang w:val="zh-CN"/>
              </w:rPr>
              <w:t>2.</w:t>
            </w:r>
            <w:r>
              <w:rPr>
                <w:rFonts w:hint="eastAsia" w:ascii="仿宋" w:hAnsi="仿宋" w:eastAsia="仿宋"/>
                <w:color w:val="000000"/>
                <w:sz w:val="24"/>
                <w:szCs w:val="24"/>
                <w:lang w:val="zh-CN"/>
              </w:rPr>
              <w:t>中标人在签订合同前，向山东盛和招标代理有限公司交纳7</w:t>
            </w:r>
            <w:r>
              <w:rPr>
                <w:rFonts w:hint="eastAsia" w:ascii="仿宋" w:hAnsi="仿宋" w:eastAsia="仿宋"/>
                <w:color w:val="000000"/>
                <w:sz w:val="24"/>
                <w:szCs w:val="24"/>
                <w:lang w:val="en-US" w:eastAsia="zh-CN"/>
              </w:rPr>
              <w:t>5</w:t>
            </w:r>
            <w:r>
              <w:rPr>
                <w:rFonts w:hint="eastAsia" w:ascii="仿宋" w:hAnsi="仿宋" w:eastAsia="仿宋"/>
                <w:color w:val="000000"/>
                <w:sz w:val="24"/>
                <w:szCs w:val="24"/>
                <w:lang w:val="zh-CN"/>
              </w:rPr>
              <w:t>00元中标服务费。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11</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lang w:val="zh-CN"/>
              </w:rPr>
              <w:t>招标文件的询问</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sz w:val="24"/>
                <w:szCs w:val="24"/>
              </w:rPr>
            </w:pPr>
            <w:r>
              <w:rPr>
                <w:rFonts w:hint="eastAsia" w:ascii="仿宋" w:hAnsi="仿宋" w:eastAsia="仿宋"/>
                <w:sz w:val="24"/>
                <w:szCs w:val="24"/>
                <w:lang w:val="zh-CN"/>
              </w:rPr>
              <w:t>获得招标文件的投标人凡对本招标文件有疑问需要询问的，请以加盖投标人单位公章的书面文件提出，于202</w:t>
            </w:r>
            <w:r>
              <w:rPr>
                <w:rFonts w:hint="eastAsia" w:ascii="仿宋" w:hAnsi="仿宋" w:eastAsia="仿宋"/>
                <w:sz w:val="24"/>
                <w:szCs w:val="24"/>
              </w:rPr>
              <w:t>1</w:t>
            </w:r>
            <w:r>
              <w:rPr>
                <w:rFonts w:hint="eastAsia" w:ascii="仿宋" w:hAnsi="仿宋" w:eastAsia="仿宋"/>
                <w:sz w:val="24"/>
                <w:szCs w:val="24"/>
                <w:lang w:val="zh-CN"/>
              </w:rPr>
              <w:t>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18</w:t>
            </w:r>
            <w:r>
              <w:rPr>
                <w:rFonts w:hint="eastAsia" w:ascii="仿宋" w:hAnsi="仿宋" w:eastAsia="仿宋"/>
                <w:sz w:val="24"/>
                <w:szCs w:val="24"/>
                <w:lang w:val="zh-CN"/>
              </w:rPr>
              <w:t>日1</w:t>
            </w:r>
            <w:r>
              <w:rPr>
                <w:rFonts w:hint="eastAsia" w:ascii="仿宋" w:hAnsi="仿宋" w:eastAsia="仿宋"/>
                <w:sz w:val="24"/>
                <w:szCs w:val="24"/>
              </w:rPr>
              <w:t>7</w:t>
            </w:r>
            <w:r>
              <w:rPr>
                <w:rFonts w:hint="eastAsia" w:ascii="仿宋" w:hAnsi="仿宋" w:eastAsia="仿宋"/>
                <w:sz w:val="24"/>
                <w:szCs w:val="24"/>
                <w:lang w:val="zh-CN"/>
              </w:rPr>
              <w:t>时前，采用信函、传真或者直接送达的形式（包括电子版文件）通知采购人（采购代理机构）。</w:t>
            </w:r>
            <w:r>
              <w:rPr>
                <w:rFonts w:hint="eastAsia" w:ascii="仿宋" w:hAnsi="仿宋" w:eastAsia="仿宋"/>
                <w:sz w:val="24"/>
                <w:szCs w:val="24"/>
              </w:rPr>
              <w:t>同时将电子版文件以电子邮件的形式发送至</w:t>
            </w:r>
            <w:r>
              <w:rPr>
                <w:rFonts w:ascii="仿宋" w:hAnsi="仿宋" w:eastAsia="仿宋"/>
                <w:kern w:val="1"/>
                <w:sz w:val="24"/>
                <w:szCs w:val="24"/>
              </w:rPr>
              <w:t>shzbqdb@vip.163.com</w:t>
            </w:r>
            <w:r>
              <w:rPr>
                <w:rFonts w:hint="eastAsia" w:ascii="仿宋" w:hAnsi="仿宋" w:eastAsia="仿宋"/>
                <w:sz w:val="24"/>
                <w:szCs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ascii="仿宋" w:hAnsi="仿宋" w:eastAsia="仿宋"/>
                <w:sz w:val="24"/>
                <w:szCs w:val="24"/>
              </w:rPr>
              <w:t>投标人确认收到招标文件澄清或修改的时间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u w:val="single"/>
                <w:lang w:val="zh-CN"/>
              </w:rPr>
            </w:pPr>
            <w:r>
              <w:rPr>
                <w:rFonts w:hint="eastAsia" w:ascii="仿宋" w:hAnsi="仿宋" w:eastAsia="仿宋" w:cs="仿宋"/>
                <w:sz w:val="24"/>
                <w:szCs w:val="24"/>
                <w:lang w:val="zh-CN"/>
              </w:rPr>
              <w:t>从更正公告发布时间开始</w:t>
            </w:r>
            <w:r>
              <w:rPr>
                <w:rFonts w:ascii="仿宋" w:hAnsi="仿宋" w:eastAsia="仿宋" w:cs="仿宋"/>
                <w:sz w:val="24"/>
                <w:szCs w:val="24"/>
                <w:lang w:val="zh-CN"/>
              </w:rPr>
              <w:t>48</w:t>
            </w:r>
            <w:r>
              <w:rPr>
                <w:rFonts w:hint="eastAsia" w:ascii="仿宋" w:hAnsi="仿宋" w:eastAsia="仿宋" w:cs="仿宋"/>
                <w:sz w:val="24"/>
                <w:szCs w:val="24"/>
                <w:lang w:val="zh-CN"/>
              </w:rPr>
              <w:t>小时内</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投标截止时间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ascii="仿宋" w:hAnsi="仿宋" w:eastAsia="仿宋" w:cs="仿宋"/>
                <w:sz w:val="24"/>
                <w:szCs w:val="24"/>
                <w:lang w:val="zh-CN"/>
              </w:rPr>
            </w:pPr>
            <w:r>
              <w:rPr>
                <w:rFonts w:hint="eastAsia" w:ascii="仿宋" w:hAnsi="仿宋" w:eastAsia="仿宋" w:cs="仿宋"/>
                <w:sz w:val="24"/>
                <w:szCs w:val="24"/>
                <w:lang w:val="zh-CN"/>
              </w:rPr>
              <w:t>202</w:t>
            </w:r>
            <w:r>
              <w:rPr>
                <w:rFonts w:hint="eastAsia" w:ascii="仿宋" w:hAnsi="仿宋" w:eastAsia="仿宋" w:cs="仿宋"/>
                <w:sz w:val="24"/>
                <w:szCs w:val="24"/>
              </w:rPr>
              <w:t>1</w:t>
            </w:r>
            <w:r>
              <w:rPr>
                <w:rFonts w:hint="eastAsia" w:ascii="仿宋" w:hAnsi="仿宋" w:eastAsia="仿宋" w:cs="仿宋"/>
                <w:sz w:val="24"/>
                <w:szCs w:val="24"/>
                <w:lang w:val="zh-CN"/>
              </w:rPr>
              <w:t>年</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月</w:t>
            </w:r>
            <w:r>
              <w:rPr>
                <w:rFonts w:hint="eastAsia" w:ascii="仿宋" w:hAnsi="仿宋" w:eastAsia="仿宋" w:cs="仿宋"/>
                <w:sz w:val="24"/>
                <w:szCs w:val="24"/>
                <w:lang w:val="en-US" w:eastAsia="zh-CN"/>
              </w:rPr>
              <w:t>30</w:t>
            </w:r>
            <w:r>
              <w:rPr>
                <w:rFonts w:hint="eastAsia" w:ascii="仿宋" w:hAnsi="仿宋" w:eastAsia="仿宋" w:cs="仿宋"/>
                <w:sz w:val="24"/>
                <w:szCs w:val="24"/>
                <w:lang w:val="zh-CN"/>
              </w:rPr>
              <w:t>日</w:t>
            </w:r>
            <w:r>
              <w:rPr>
                <w:rFonts w:hint="eastAsia" w:ascii="仿宋" w:hAnsi="仿宋" w:eastAsia="仿宋" w:cs="仿宋"/>
                <w:sz w:val="24"/>
                <w:szCs w:val="24"/>
                <w:u w:val="single"/>
              </w:rPr>
              <w:t>15</w:t>
            </w:r>
            <w:r>
              <w:rPr>
                <w:rFonts w:hint="eastAsia" w:ascii="仿宋" w:hAnsi="仿宋" w:eastAsia="仿宋" w:cs="仿宋"/>
                <w:sz w:val="24"/>
                <w:szCs w:val="24"/>
                <w:lang w:val="zh-CN"/>
              </w:rPr>
              <w:t>时</w:t>
            </w:r>
            <w:r>
              <w:rPr>
                <w:rFonts w:hint="eastAsia" w:ascii="仿宋" w:hAnsi="仿宋" w:eastAsia="仿宋" w:cs="仿宋"/>
                <w:sz w:val="24"/>
                <w:szCs w:val="24"/>
                <w:u w:val="single"/>
              </w:rPr>
              <w:t>00</w:t>
            </w:r>
            <w:r>
              <w:rPr>
                <w:rFonts w:hint="eastAsia" w:ascii="仿宋" w:hAnsi="仿宋" w:eastAsia="仿宋" w:cs="仿宋"/>
                <w:sz w:val="24"/>
                <w:szCs w:val="24"/>
              </w:rPr>
              <w:t>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14</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是否允许递交备选投标方案</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不允许</w:t>
            </w:r>
          </w:p>
          <w:p>
            <w:pPr>
              <w:spacing w:line="400" w:lineRule="exact"/>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允许。要求：只有中标人所递交的备选投标方案方可予以考虑。评标委员会认为中标人的备选投标方案优于其按照招标文件要求的投标方案，采购人可以接受该备选投标方案。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15</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投标报价的范围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本项目为交钥匙项目。报价含主件、标准附件、备品备件、专用工具、安装、调试、检验、培训、技术服务、运输、铺装、保险及因购买货物和服务所需缴纳的税费等全部费用。</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16</w:t>
            </w:r>
          </w:p>
        </w:tc>
        <w:tc>
          <w:tcPr>
            <w:tcW w:w="27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投标报价的次数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本次投标报价为一次不得更改报价，投标人只有一次报价的机会。投标报价（即开标报价）不得有选择性报价和附有条件的报价，且每种货物不得高于</w:t>
            </w:r>
            <w:r>
              <w:rPr>
                <w:rFonts w:hint="eastAsia" w:ascii="仿宋" w:hAnsi="仿宋" w:eastAsia="仿宋"/>
                <w:color w:val="000000"/>
                <w:kern w:val="0"/>
                <w:sz w:val="24"/>
                <w:szCs w:val="24"/>
              </w:rPr>
              <w:t>单件控制价</w:t>
            </w:r>
            <w:r>
              <w:rPr>
                <w:rFonts w:hint="eastAsia" w:ascii="仿宋" w:hAnsi="仿宋" w:eastAsia="仿宋" w:cs="仿宋"/>
                <w:sz w:val="24"/>
                <w:szCs w:val="24"/>
                <w:lang w:val="zh-CN"/>
              </w:rPr>
              <w:t>，每包单价合计不得超过</w:t>
            </w:r>
            <w:r>
              <w:rPr>
                <w:rFonts w:hint="eastAsia" w:ascii="仿宋" w:hAnsi="仿宋" w:eastAsia="仿宋"/>
                <w:color w:val="000000"/>
                <w:kern w:val="0"/>
                <w:sz w:val="24"/>
                <w:szCs w:val="24"/>
              </w:rPr>
              <w:t>单包控制价</w:t>
            </w:r>
            <w:r>
              <w:rPr>
                <w:rFonts w:hint="eastAsia" w:ascii="仿宋" w:hAnsi="仿宋" w:eastAsia="仿宋" w:cs="仿宋"/>
                <w:sz w:val="24"/>
                <w:szCs w:val="24"/>
                <w:lang w:val="zh-CN"/>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7</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进口产品投标</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ascii="仿宋" w:hAnsi="仿宋" w:eastAsia="仿宋"/>
                <w:sz w:val="24"/>
                <w:szCs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position w:val="2"/>
                <w:sz w:val="16"/>
              </w:rPr>
              <w:instrText xml:space="preserve">√</w:instrText>
            </w:r>
            <w:r>
              <w:rPr>
                <w:rFonts w:hint="eastAsia" w:ascii="仿宋" w:hAnsi="仿宋" w:eastAsia="仿宋" w:cs="仿宋"/>
                <w:sz w:val="24"/>
              </w:rPr>
              <w:instrText xml:space="preserve">)</w:instrText>
            </w:r>
            <w:r>
              <w:rPr>
                <w:rFonts w:hint="eastAsia" w:ascii="仿宋" w:hAnsi="仿宋" w:eastAsia="仿宋" w:cs="仿宋"/>
                <w:sz w:val="24"/>
              </w:rPr>
              <w:fldChar w:fldCharType="end"/>
            </w:r>
            <w:r>
              <w:rPr>
                <w:rFonts w:hint="eastAsia" w:ascii="仿宋" w:hAnsi="仿宋" w:eastAsia="仿宋"/>
                <w:sz w:val="24"/>
                <w:szCs w:val="24"/>
              </w:rPr>
              <w:t>不允许</w:t>
            </w:r>
          </w:p>
          <w:p>
            <w:pPr>
              <w:spacing w:line="400" w:lineRule="exact"/>
              <w:rPr>
                <w:rFonts w:ascii="仿宋" w:hAnsi="仿宋" w:eastAsia="仿宋"/>
                <w:sz w:val="24"/>
                <w:szCs w:val="24"/>
                <w:u w:val="single"/>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sz w:val="24"/>
                <w:szCs w:val="24"/>
              </w:rPr>
              <w:t>允许</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样品</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ascii="仿宋" w:hAnsi="仿宋" w:eastAsia="仿宋"/>
                <w:sz w:val="24"/>
                <w:szCs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不需要</w:t>
            </w:r>
          </w:p>
          <w:p>
            <w:pPr>
              <w:spacing w:line="400" w:lineRule="exact"/>
              <w:ind w:left="360" w:hanging="360"/>
              <w:rPr>
                <w:rFonts w:ascii="仿宋" w:hAnsi="仿宋" w:eastAsia="仿宋"/>
                <w:sz w:val="24"/>
                <w:szCs w:val="24"/>
                <w:lang w:val="zh-CN"/>
              </w:rPr>
            </w:pPr>
            <w:r>
              <w:rPr>
                <w:rFonts w:hint="eastAsia" w:ascii="仿宋" w:hAnsi="仿宋" w:eastAsia="仿宋" w:cs="仿宋"/>
                <w:sz w:val="24"/>
                <w:szCs w:val="24"/>
                <w:lang w:val="zh-CN"/>
              </w:rPr>
              <w:sym w:font="Wingdings 2" w:char="0052"/>
            </w:r>
            <w:r>
              <w:rPr>
                <w:rFonts w:hint="eastAsia" w:ascii="仿宋" w:hAnsi="仿宋" w:eastAsia="仿宋" w:cs="仿宋"/>
                <w:sz w:val="24"/>
                <w:szCs w:val="24"/>
                <w:lang w:val="zh-CN"/>
              </w:rPr>
              <w:t xml:space="preserve"> 需要，要求如下：</w:t>
            </w:r>
          </w:p>
          <w:p>
            <w:pPr>
              <w:spacing w:line="400" w:lineRule="exact"/>
              <w:ind w:firstLine="361" w:firstLineChars="150"/>
              <w:rPr>
                <w:rFonts w:ascii="仿宋" w:hAnsi="仿宋" w:eastAsia="仿宋"/>
                <w:b/>
                <w:bCs/>
                <w:sz w:val="24"/>
                <w:szCs w:val="24"/>
                <w:lang w:val="zh-CN"/>
              </w:rPr>
            </w:pPr>
            <w:r>
              <w:rPr>
                <w:rFonts w:ascii="仿宋" w:hAnsi="仿宋" w:eastAsia="仿宋" w:cs="仿宋"/>
                <w:b/>
                <w:bCs/>
                <w:sz w:val="24"/>
                <w:szCs w:val="24"/>
                <w:lang w:val="zh-CN"/>
              </w:rPr>
              <w:t>1</w:t>
            </w:r>
            <w:r>
              <w:rPr>
                <w:rFonts w:hint="eastAsia" w:ascii="仿宋" w:hAnsi="仿宋" w:eastAsia="仿宋" w:cs="仿宋"/>
                <w:b/>
                <w:bCs/>
                <w:sz w:val="24"/>
                <w:szCs w:val="24"/>
                <w:lang w:val="zh-CN"/>
              </w:rPr>
              <w:t>.样品：招标文件中带“※”标注的货物为投标人开标时应提供的样品。</w:t>
            </w:r>
          </w:p>
          <w:p>
            <w:pPr>
              <w:spacing w:line="400" w:lineRule="exact"/>
              <w:ind w:firstLine="360" w:firstLineChars="150"/>
              <w:rPr>
                <w:rFonts w:ascii="仿宋" w:hAnsi="仿宋" w:eastAsia="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.样品的生产、安装、运输费、保全费等一切费用由投标人自理。</w:t>
            </w:r>
          </w:p>
          <w:p>
            <w:pPr>
              <w:spacing w:line="400" w:lineRule="exact"/>
              <w:ind w:firstLine="360" w:firstLineChars="150"/>
              <w:rPr>
                <w:rFonts w:ascii="仿宋" w:hAnsi="仿宋" w:eastAsia="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.送样截止时间：</w:t>
            </w:r>
            <w:r>
              <w:rPr>
                <w:rFonts w:ascii="仿宋" w:hAnsi="仿宋" w:eastAsia="仿宋" w:cs="仿宋"/>
                <w:sz w:val="24"/>
                <w:szCs w:val="24"/>
                <w:lang w:val="zh-CN"/>
              </w:rPr>
              <w:t>20</w:t>
            </w:r>
            <w:r>
              <w:rPr>
                <w:rFonts w:hint="eastAsia" w:ascii="仿宋" w:hAnsi="仿宋" w:eastAsia="仿宋" w:cs="仿宋"/>
                <w:sz w:val="24"/>
                <w:szCs w:val="24"/>
              </w:rPr>
              <w:t>21</w:t>
            </w:r>
            <w:r>
              <w:rPr>
                <w:rFonts w:hint="eastAsia" w:ascii="仿宋" w:hAnsi="仿宋" w:eastAsia="仿宋" w:cs="仿宋"/>
                <w:sz w:val="24"/>
                <w:szCs w:val="24"/>
                <w:lang w:val="zh-CN"/>
              </w:rPr>
              <w:t>年</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月</w:t>
            </w:r>
            <w:r>
              <w:rPr>
                <w:rFonts w:hint="eastAsia" w:ascii="仿宋" w:hAnsi="仿宋" w:eastAsia="仿宋" w:cs="仿宋"/>
                <w:sz w:val="24"/>
                <w:szCs w:val="24"/>
                <w:lang w:val="en-US" w:eastAsia="zh-CN"/>
              </w:rPr>
              <w:t>30</w:t>
            </w:r>
            <w:r>
              <w:rPr>
                <w:rFonts w:hint="eastAsia" w:ascii="仿宋" w:hAnsi="仿宋" w:eastAsia="仿宋" w:cs="仿宋"/>
                <w:sz w:val="24"/>
                <w:szCs w:val="24"/>
                <w:lang w:val="zh-CN"/>
              </w:rPr>
              <w:t>日</w:t>
            </w:r>
            <w:r>
              <w:rPr>
                <w:rFonts w:hint="eastAsia" w:ascii="仿宋" w:hAnsi="仿宋" w:eastAsia="仿宋" w:cs="仿宋"/>
                <w:sz w:val="24"/>
                <w:szCs w:val="24"/>
              </w:rPr>
              <w:t>15</w:t>
            </w:r>
            <w:r>
              <w:rPr>
                <w:rFonts w:hint="eastAsia" w:ascii="仿宋" w:hAnsi="仿宋" w:eastAsia="仿宋" w:cs="仿宋"/>
                <w:sz w:val="24"/>
                <w:szCs w:val="24"/>
                <w:lang w:val="zh-CN"/>
              </w:rPr>
              <w:t>时</w:t>
            </w:r>
            <w:r>
              <w:rPr>
                <w:rFonts w:hint="eastAsia" w:ascii="仿宋" w:hAnsi="仿宋" w:eastAsia="仿宋" w:cs="仿宋"/>
                <w:sz w:val="24"/>
                <w:szCs w:val="24"/>
              </w:rPr>
              <w:t>00</w:t>
            </w:r>
            <w:r>
              <w:rPr>
                <w:rFonts w:hint="eastAsia" w:ascii="仿宋" w:hAnsi="仿宋" w:eastAsia="仿宋" w:cs="仿宋"/>
                <w:sz w:val="24"/>
                <w:szCs w:val="24"/>
                <w:lang w:val="zh-CN"/>
              </w:rPr>
              <w:t>分</w:t>
            </w:r>
            <w:r>
              <w:rPr>
                <w:rFonts w:hint="eastAsia" w:ascii="仿宋" w:hAnsi="仿宋" w:eastAsia="仿宋"/>
                <w:sz w:val="24"/>
                <w:szCs w:val="24"/>
              </w:rPr>
              <w:t>，</w:t>
            </w:r>
          </w:p>
          <w:p>
            <w:pPr>
              <w:spacing w:line="400" w:lineRule="exact"/>
              <w:ind w:firstLine="360" w:firstLineChars="150"/>
              <w:rPr>
                <w:rFonts w:ascii="仿宋" w:hAnsi="仿宋" w:eastAsia="仿宋"/>
                <w:kern w:val="1"/>
                <w:sz w:val="24"/>
                <w:szCs w:val="24"/>
              </w:rPr>
            </w:pPr>
            <w:r>
              <w:rPr>
                <w:rFonts w:ascii="仿宋" w:hAnsi="仿宋" w:eastAsia="仿宋" w:cs="仿宋"/>
                <w:sz w:val="24"/>
                <w:szCs w:val="24"/>
                <w:lang w:val="zh-CN"/>
              </w:rPr>
              <w:t>4</w:t>
            </w:r>
            <w:r>
              <w:rPr>
                <w:rFonts w:hint="eastAsia" w:ascii="仿宋" w:hAnsi="仿宋" w:eastAsia="仿宋" w:cs="仿宋"/>
                <w:sz w:val="24"/>
                <w:szCs w:val="24"/>
                <w:lang w:val="zh-CN"/>
              </w:rPr>
              <w:t>.送样送达地点：</w:t>
            </w:r>
            <w:r>
              <w:rPr>
                <w:rFonts w:hint="eastAsia" w:ascii="仿宋" w:hAnsi="仿宋" w:eastAsia="仿宋"/>
                <w:kern w:val="1"/>
                <w:sz w:val="24"/>
                <w:szCs w:val="24"/>
                <w:u w:val="single"/>
              </w:rPr>
              <w:t>山东省青岛市市北区敦化路138号甲西王大厦23A03</w:t>
            </w:r>
            <w:r>
              <w:rPr>
                <w:rFonts w:ascii="仿宋" w:hAnsi="仿宋" w:eastAsia="仿宋" w:cs="仿宋"/>
                <w:sz w:val="24"/>
                <w:szCs w:val="24"/>
                <w:lang w:val="zh-CN"/>
              </w:rPr>
              <w:t>。</w:t>
            </w:r>
            <w:r>
              <w:rPr>
                <w:rFonts w:hint="eastAsia" w:ascii="仿宋" w:hAnsi="仿宋" w:eastAsia="仿宋"/>
                <w:sz w:val="24"/>
                <w:szCs w:val="24"/>
              </w:rPr>
              <w:t>逾期送达或未送达到指定地点的拒绝接收</w:t>
            </w:r>
            <w:r>
              <w:rPr>
                <w:rFonts w:hint="eastAsia" w:ascii="仿宋" w:hAnsi="仿宋" w:eastAsia="仿宋" w:cs="仿宋"/>
                <w:sz w:val="24"/>
                <w:szCs w:val="24"/>
                <w:lang w:val="zh-CN"/>
              </w:rPr>
              <w:t>。</w:t>
            </w:r>
          </w:p>
          <w:p>
            <w:pPr>
              <w:spacing w:line="400" w:lineRule="exact"/>
              <w:ind w:firstLine="360" w:firstLineChars="150"/>
              <w:rPr>
                <w:rFonts w:ascii="仿宋" w:hAnsi="仿宋" w:eastAsia="仿宋"/>
                <w:color w:val="FF0000"/>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.投标人应按照采购代理机构的要求摆放样品并做好展示</w:t>
            </w:r>
            <w:r>
              <w:rPr>
                <w:rFonts w:hint="eastAsia" w:ascii="仿宋" w:hAnsi="仿宋" w:eastAsia="仿宋" w:cs="仿宋"/>
                <w:b/>
                <w:bCs/>
                <w:sz w:val="24"/>
                <w:szCs w:val="24"/>
                <w:lang w:val="zh-CN"/>
              </w:rPr>
              <w:t>。</w:t>
            </w:r>
          </w:p>
          <w:p>
            <w:pPr>
              <w:spacing w:line="400" w:lineRule="exact"/>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6.若需要现场演示的，投标人应提前做好演示准备（包括电源线等一切辅助设备），届时因投标人自身原因未能演示的，后果自负。</w:t>
            </w:r>
          </w:p>
          <w:p>
            <w:pPr>
              <w:spacing w:line="400" w:lineRule="exact"/>
              <w:ind w:firstLine="360" w:firstLineChars="15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宣布评标结果前，投标人不得将样品整理、装箱或者撤离展示区；遇到特殊情况需要对样品进行整理、装箱或者移动样品的，投标人必须书面提出申请，采购代理机构同意后方可移动样品。评标委员会已经确定投标人投标无效或者废标的，投标人签字确认后可以进行样品整理、装箱或者撤离展示区，但不得影响或者损害其他投标人的样品，否则将承担相应的法律责任。</w:t>
            </w:r>
          </w:p>
          <w:p>
            <w:pPr>
              <w:spacing w:line="400" w:lineRule="exact"/>
              <w:ind w:firstLine="360" w:firstLineChars="150"/>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宣布评标结果后，对于未中标人提供的样品，应当及时退还或者经未中标人同意后自行处理；对于中标人提供的样品，中标人与采购人、采购代理机构共同清点、检查和密封样品，由中标人送至采购人指定地点进行保管、封存，并作为履约验收的参考。</w:t>
            </w:r>
          </w:p>
          <w:p>
            <w:pPr>
              <w:spacing w:line="400" w:lineRule="exact"/>
              <w:ind w:firstLine="360" w:firstLineChars="150"/>
              <w:rPr>
                <w:rFonts w:ascii="仿宋" w:hAnsi="仿宋" w:eastAsia="仿宋" w:cs="仿宋"/>
                <w:sz w:val="24"/>
                <w:szCs w:val="24"/>
              </w:rPr>
            </w:pPr>
            <w:r>
              <w:rPr>
                <w:rFonts w:ascii="仿宋" w:hAnsi="仿宋" w:eastAsia="仿宋" w:cs="仿宋"/>
                <w:sz w:val="24"/>
                <w:szCs w:val="24"/>
              </w:rPr>
              <w:t>说明：投标人不按上述要求提交样品、</w:t>
            </w:r>
            <w:r>
              <w:rPr>
                <w:rFonts w:hint="eastAsia" w:ascii="仿宋" w:hAnsi="仿宋" w:eastAsia="仿宋" w:cs="仿宋"/>
                <w:sz w:val="24"/>
                <w:szCs w:val="24"/>
              </w:rPr>
              <w:t>不</w:t>
            </w:r>
            <w:r>
              <w:rPr>
                <w:rFonts w:ascii="仿宋" w:hAnsi="仿宋" w:eastAsia="仿宋" w:cs="仿宋"/>
                <w:sz w:val="24"/>
                <w:szCs w:val="24"/>
              </w:rPr>
              <w:t>服从现场工作管理的，样品评分项将被扣分或按“0”分处理。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19</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投标保证金的交纳</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ascii="仿宋" w:hAnsi="仿宋" w:eastAsia="仿宋"/>
                <w:sz w:val="24"/>
                <w:szCs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不需要</w:t>
            </w:r>
          </w:p>
          <w:p>
            <w:pPr>
              <w:spacing w:line="400" w:lineRule="exact"/>
              <w:rPr>
                <w:rFonts w:ascii="仿宋" w:hAnsi="仿宋" w:eastAsia="仿宋" w:cs="仿宋"/>
                <w:sz w:val="24"/>
                <w:szCs w:val="24"/>
              </w:rPr>
            </w:pPr>
            <w:r>
              <w:rPr>
                <w:rFonts w:hint="eastAsia" w:ascii="仿宋" w:hAnsi="仿宋" w:eastAsia="仿宋" w:cs="仿宋"/>
                <w:sz w:val="24"/>
                <w:szCs w:val="24"/>
                <w:lang w:val="zh-CN"/>
              </w:rPr>
              <w:sym w:font="Wingdings 2" w:char="0052"/>
            </w:r>
            <w:r>
              <w:rPr>
                <w:rFonts w:hint="eastAsia" w:ascii="仿宋" w:hAnsi="仿宋" w:eastAsia="仿宋" w:cs="仿宋"/>
                <w:sz w:val="24"/>
                <w:szCs w:val="24"/>
                <w:lang w:val="zh-CN"/>
              </w:rPr>
              <w:t xml:space="preserve"> 需要，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金额：</w:t>
            </w:r>
            <w:r>
              <w:rPr>
                <w:rFonts w:hint="eastAsia" w:ascii="仿宋" w:hAnsi="仿宋" w:eastAsia="仿宋" w:cs="仿宋"/>
                <w:sz w:val="24"/>
                <w:szCs w:val="24"/>
                <w:lang w:val="en-US" w:eastAsia="zh-CN"/>
              </w:rPr>
              <w:t>7500</w:t>
            </w:r>
            <w:r>
              <w:rPr>
                <w:rFonts w:hint="eastAsia" w:ascii="仿宋" w:hAnsi="仿宋" w:eastAsia="仿宋" w:cs="仿宋"/>
                <w:sz w:val="24"/>
                <w:szCs w:val="24"/>
                <w:lang w:val="zh-CN"/>
              </w:rPr>
              <w:t>元</w:t>
            </w:r>
          </w:p>
          <w:p>
            <w:pPr>
              <w:spacing w:line="360" w:lineRule="auto"/>
              <w:ind w:firstLine="480" w:firstLineChars="200"/>
              <w:rPr>
                <w:rFonts w:ascii="仿宋" w:hAnsi="仿宋" w:eastAsia="仿宋" w:cs="宋体"/>
                <w:sz w:val="24"/>
                <w:szCs w:val="24"/>
                <w:shd w:val="clear" w:color="auto" w:fill="FFFFFF"/>
                <w:lang w:val="zh-CN"/>
              </w:rPr>
            </w:pPr>
            <w:r>
              <w:rPr>
                <w:rFonts w:hint="eastAsia" w:ascii="仿宋" w:hAnsi="仿宋" w:eastAsia="仿宋" w:cs="仿宋"/>
                <w:sz w:val="24"/>
                <w:szCs w:val="24"/>
              </w:rPr>
              <w:t>2.</w:t>
            </w:r>
            <w:r>
              <w:rPr>
                <w:rFonts w:hint="eastAsia" w:ascii="仿宋" w:hAnsi="仿宋" w:eastAsia="仿宋" w:cs="仿宋"/>
                <w:sz w:val="24"/>
                <w:szCs w:val="24"/>
                <w:lang w:val="zh-CN"/>
              </w:rPr>
              <w:t>交纳时间</w:t>
            </w:r>
            <w:r>
              <w:rPr>
                <w:rFonts w:hint="eastAsia" w:ascii="仿宋" w:hAnsi="仿宋" w:eastAsia="仿宋" w:cs="仿宋"/>
                <w:b/>
                <w:bCs/>
                <w:sz w:val="24"/>
                <w:szCs w:val="24"/>
                <w:lang w:val="zh-CN"/>
              </w:rPr>
              <w:t>：202</w:t>
            </w:r>
            <w:r>
              <w:rPr>
                <w:rFonts w:hint="eastAsia" w:ascii="仿宋" w:hAnsi="仿宋" w:eastAsia="仿宋" w:cs="仿宋"/>
                <w:b/>
                <w:bCs/>
                <w:sz w:val="24"/>
                <w:szCs w:val="24"/>
              </w:rPr>
              <w:t>1</w:t>
            </w:r>
            <w:r>
              <w:rPr>
                <w:rFonts w:hint="eastAsia" w:ascii="仿宋" w:hAnsi="仿宋" w:eastAsia="仿宋" w:cs="仿宋"/>
                <w:b/>
                <w:bCs/>
                <w:sz w:val="24"/>
                <w:szCs w:val="24"/>
                <w:lang w:val="zh-CN"/>
              </w:rPr>
              <w:t>年</w:t>
            </w:r>
            <w:r>
              <w:rPr>
                <w:rFonts w:hint="eastAsia" w:ascii="仿宋" w:hAnsi="仿宋" w:eastAsia="仿宋" w:cs="仿宋"/>
                <w:b/>
                <w:bCs/>
                <w:sz w:val="24"/>
                <w:szCs w:val="24"/>
                <w:lang w:val="en-US" w:eastAsia="zh-CN"/>
              </w:rPr>
              <w:t>6</w:t>
            </w:r>
            <w:r>
              <w:rPr>
                <w:rFonts w:hint="eastAsia" w:ascii="仿宋" w:hAnsi="仿宋" w:eastAsia="仿宋" w:cs="仿宋"/>
                <w:b/>
                <w:bCs/>
                <w:sz w:val="24"/>
                <w:szCs w:val="24"/>
                <w:lang w:val="zh-CN"/>
              </w:rPr>
              <w:t>月</w:t>
            </w:r>
            <w:r>
              <w:rPr>
                <w:rFonts w:hint="eastAsia" w:ascii="仿宋" w:hAnsi="仿宋" w:eastAsia="仿宋" w:cs="仿宋"/>
                <w:b/>
                <w:bCs/>
                <w:sz w:val="24"/>
                <w:szCs w:val="24"/>
                <w:lang w:val="en-US" w:eastAsia="zh-CN"/>
              </w:rPr>
              <w:t>30</w:t>
            </w:r>
            <w:r>
              <w:rPr>
                <w:rFonts w:hint="eastAsia" w:ascii="仿宋" w:hAnsi="仿宋" w:eastAsia="仿宋" w:cs="仿宋"/>
                <w:b/>
                <w:bCs/>
                <w:sz w:val="24"/>
                <w:szCs w:val="24"/>
                <w:lang w:val="zh-CN"/>
              </w:rPr>
              <w:t>日</w:t>
            </w:r>
            <w:r>
              <w:rPr>
                <w:rFonts w:hint="eastAsia" w:ascii="仿宋" w:hAnsi="仿宋" w:eastAsia="仿宋" w:cs="仿宋"/>
                <w:b/>
                <w:bCs/>
                <w:sz w:val="24"/>
                <w:szCs w:val="24"/>
              </w:rPr>
              <w:t>15</w:t>
            </w:r>
            <w:r>
              <w:rPr>
                <w:rFonts w:ascii="仿宋" w:hAnsi="仿宋" w:eastAsia="仿宋" w:cs="仿宋"/>
                <w:b/>
                <w:bCs/>
                <w:sz w:val="24"/>
                <w:szCs w:val="24"/>
                <w:lang w:val="zh-CN"/>
              </w:rPr>
              <w:t>:</w:t>
            </w:r>
            <w:r>
              <w:rPr>
                <w:rFonts w:hint="eastAsia" w:ascii="仿宋" w:hAnsi="仿宋" w:eastAsia="仿宋" w:cs="仿宋"/>
                <w:b/>
                <w:bCs/>
                <w:sz w:val="24"/>
                <w:szCs w:val="24"/>
              </w:rPr>
              <w:t>00</w:t>
            </w:r>
            <w:r>
              <w:rPr>
                <w:rFonts w:hint="eastAsia" w:ascii="仿宋" w:hAnsi="仿宋" w:eastAsia="仿宋" w:cs="仿宋"/>
                <w:b/>
                <w:bCs/>
                <w:sz w:val="24"/>
                <w:szCs w:val="24"/>
                <w:lang w:val="zh-CN"/>
              </w:rPr>
              <w:t>前</w:t>
            </w:r>
          </w:p>
          <w:p>
            <w:pPr>
              <w:spacing w:line="400" w:lineRule="exact"/>
              <w:ind w:left="420" w:leftChars="200"/>
              <w:rPr>
                <w:rFonts w:ascii="仿宋" w:hAnsi="仿宋" w:eastAsia="仿宋"/>
                <w:sz w:val="24"/>
                <w:szCs w:val="24"/>
                <w:lang w:val="zh-CN"/>
              </w:rPr>
            </w:pPr>
            <w:r>
              <w:rPr>
                <w:rFonts w:hint="eastAsia" w:ascii="仿宋" w:hAnsi="仿宋" w:eastAsia="仿宋" w:cs="仿宋"/>
                <w:sz w:val="24"/>
                <w:szCs w:val="24"/>
                <w:lang w:val="zh-CN"/>
              </w:rPr>
              <w:t>（以投标保证金的到账时间为准）交纳，交纳账户信息如下：</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开户银行：兴业银行青岛市北支行</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开 户 名：山东盛和招标代理有限公司</w:t>
            </w:r>
          </w:p>
          <w:p>
            <w:pPr>
              <w:spacing w:line="400" w:lineRule="exact"/>
              <w:ind w:firstLine="480" w:firstLineChars="200"/>
              <w:rPr>
                <w:rFonts w:ascii="仿宋" w:hAnsi="仿宋" w:eastAsia="仿宋"/>
                <w:kern w:val="1"/>
                <w:sz w:val="24"/>
                <w:szCs w:val="24"/>
              </w:rPr>
            </w:pPr>
            <w:r>
              <w:rPr>
                <w:rFonts w:hint="eastAsia" w:ascii="仿宋" w:hAnsi="仿宋" w:eastAsia="仿宋"/>
                <w:kern w:val="1"/>
                <w:sz w:val="24"/>
                <w:szCs w:val="24"/>
              </w:rPr>
              <w:t>银行账号：522130100100053768</w:t>
            </w:r>
          </w:p>
          <w:p>
            <w:pPr>
              <w:spacing w:line="400" w:lineRule="exact"/>
              <w:ind w:firstLine="480" w:firstLineChars="200"/>
              <w:rPr>
                <w:rFonts w:ascii="仿宋" w:hAnsi="仿宋" w:eastAsia="仿宋"/>
                <w:sz w:val="24"/>
                <w:szCs w:val="24"/>
                <w:lang w:val="zh-CN"/>
              </w:rPr>
            </w:pPr>
            <w:r>
              <w:rPr>
                <w:rFonts w:hint="eastAsia" w:ascii="仿宋" w:hAnsi="仿宋" w:eastAsia="仿宋" w:cs="仿宋"/>
                <w:sz w:val="24"/>
                <w:szCs w:val="24"/>
                <w:lang w:val="zh-CN"/>
              </w:rPr>
              <w:t>3</w:t>
            </w:r>
            <w:r>
              <w:rPr>
                <w:rFonts w:ascii="仿宋" w:hAnsi="仿宋" w:eastAsia="仿宋" w:cs="仿宋"/>
                <w:sz w:val="24"/>
                <w:szCs w:val="24"/>
                <w:lang w:val="zh-CN"/>
              </w:rPr>
              <w:t>.</w:t>
            </w:r>
            <w:r>
              <w:rPr>
                <w:rFonts w:hint="eastAsia" w:ascii="仿宋" w:hAnsi="仿宋" w:eastAsia="仿宋" w:cs="仿宋"/>
                <w:sz w:val="24"/>
                <w:szCs w:val="24"/>
                <w:lang w:val="zh-CN"/>
              </w:rPr>
              <w:t>投标保证金的交纳单位必须与投标人名称一致；</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w:t>
            </w:r>
            <w:r>
              <w:rPr>
                <w:rFonts w:ascii="仿宋" w:hAnsi="仿宋" w:eastAsia="仿宋" w:cs="仿宋"/>
                <w:sz w:val="24"/>
                <w:szCs w:val="24"/>
                <w:lang w:val="zh-CN"/>
              </w:rPr>
              <w:t>.</w:t>
            </w:r>
            <w:r>
              <w:rPr>
                <w:rFonts w:hint="eastAsia" w:ascii="仿宋" w:hAnsi="仿宋" w:eastAsia="仿宋" w:cs="仿宋"/>
                <w:sz w:val="24"/>
                <w:szCs w:val="24"/>
                <w:lang w:val="zh-CN"/>
              </w:rPr>
              <w:t>以银行电汇、网银转账形式交纳投标保证金；</w:t>
            </w:r>
          </w:p>
          <w:p>
            <w:pPr>
              <w:spacing w:line="400" w:lineRule="exact"/>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5.提交投标保证金须从其基本账户或一般账户转出，须标明项目编号；</w:t>
            </w:r>
          </w:p>
          <w:p>
            <w:pPr>
              <w:spacing w:line="400" w:lineRule="exact"/>
              <w:ind w:firstLine="480" w:firstLineChars="200"/>
              <w:rPr>
                <w:rFonts w:ascii="仿宋" w:hAnsi="仿宋" w:eastAsia="仿宋"/>
                <w:sz w:val="24"/>
                <w:szCs w:val="24"/>
                <w:lang w:val="zh-CN"/>
              </w:rPr>
            </w:pPr>
            <w:r>
              <w:rPr>
                <w:rFonts w:hint="eastAsia" w:ascii="仿宋" w:hAnsi="仿宋" w:eastAsia="仿宋" w:cs="仿宋"/>
                <w:sz w:val="24"/>
                <w:szCs w:val="24"/>
                <w:lang w:val="zh-CN"/>
              </w:rPr>
              <w:t>6</w:t>
            </w:r>
            <w:r>
              <w:rPr>
                <w:rFonts w:ascii="仿宋" w:hAnsi="仿宋" w:eastAsia="仿宋" w:cs="仿宋"/>
                <w:sz w:val="24"/>
                <w:szCs w:val="24"/>
                <w:lang w:val="zh-CN"/>
              </w:rPr>
              <w:t>.</w:t>
            </w:r>
            <w:r>
              <w:rPr>
                <w:rFonts w:hint="eastAsia" w:ascii="仿宋" w:hAnsi="仿宋" w:eastAsia="仿宋" w:cs="仿宋"/>
                <w:sz w:val="24"/>
                <w:szCs w:val="24"/>
                <w:lang w:val="zh-CN"/>
              </w:rPr>
              <w:t>联合体投标的，投标保证金由牵头人交纳。</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0</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投标文件编制装订</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.投标文件必须胶装。</w:t>
            </w:r>
          </w:p>
          <w:p>
            <w:pPr>
              <w:spacing w:line="400" w:lineRule="exact"/>
              <w:ind w:firstLine="480" w:firstLineChars="200"/>
              <w:rPr>
                <w:rFonts w:ascii="仿宋" w:hAnsi="仿宋" w:eastAsia="仿宋" w:cs="仿宋"/>
                <w:sz w:val="24"/>
                <w:szCs w:val="24"/>
                <w:lang w:val="zh-CN"/>
              </w:rPr>
            </w:pPr>
            <w:r>
              <w:rPr>
                <w:rFonts w:hint="eastAsia" w:ascii="仿宋" w:hAnsi="仿宋" w:eastAsia="仿宋"/>
                <w:sz w:val="24"/>
                <w:szCs w:val="24"/>
              </w:rPr>
              <w:t>2.封面设置。投标文件封面设置包括：投标文件、项目名称、项目编号、项目包号、投标人全称和投标文件完成时间。投标人全称填写“×××公司”。</w:t>
            </w:r>
            <w:bookmarkStart w:id="26" w:name="_GoBack"/>
            <w:bookmarkEnd w:id="26"/>
          </w:p>
          <w:p>
            <w:pPr>
              <w:spacing w:line="400" w:lineRule="exact"/>
              <w:ind w:firstLine="480" w:firstLineChars="200"/>
              <w:rPr>
                <w:rFonts w:ascii="仿宋" w:hAnsi="仿宋" w:eastAsia="仿宋" w:cs="仿宋"/>
                <w:sz w:val="24"/>
                <w:szCs w:val="24"/>
                <w:lang w:val="zh-CN"/>
              </w:rPr>
            </w:pPr>
            <w:r>
              <w:rPr>
                <w:rFonts w:hint="eastAsia" w:ascii="仿宋" w:hAnsi="仿宋" w:eastAsia="仿宋"/>
                <w:sz w:val="24"/>
                <w:szCs w:val="24"/>
              </w:rPr>
              <w:t>3.投标文件内容。投标人应按照招标文件的要求编写投标文件；对招标文件要求填写的表格或者资料不得缺少或者留空，投标文件不得加行、涂改、插字或者删除。</w:t>
            </w:r>
          </w:p>
          <w:p>
            <w:pPr>
              <w:spacing w:line="40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w:t>
            </w:r>
            <w:r>
              <w:rPr>
                <w:rFonts w:hint="eastAsia" w:ascii="仿宋" w:hAnsi="仿宋" w:eastAsia="仿宋" w:cs="仿宋"/>
                <w:kern w:val="1"/>
                <w:sz w:val="24"/>
                <w:szCs w:val="24"/>
              </w:rPr>
              <w:t>投标文件正文用白色A4复印纸打印，并编制目录，目录、内容标注连续页码，页码从目录编起，标注于页面底部居中位置；产品授权书、</w:t>
            </w:r>
            <w:r>
              <w:rPr>
                <w:rFonts w:hint="eastAsia" w:ascii="仿宋" w:hAnsi="仿宋" w:eastAsia="仿宋" w:cs="仿宋"/>
                <w:sz w:val="24"/>
                <w:szCs w:val="24"/>
                <w:lang w:val="zh-CN"/>
              </w:rPr>
              <w:t>产品说明书、产品彩页、图纸、图片等非文本形式的内容，可以不标注页码。</w:t>
            </w:r>
          </w:p>
        </w:tc>
      </w:tr>
      <w:tr>
        <w:tblPrEx>
          <w:tblCellMar>
            <w:top w:w="0" w:type="dxa"/>
            <w:left w:w="108" w:type="dxa"/>
            <w:bottom w:w="0" w:type="dxa"/>
            <w:right w:w="108" w:type="dxa"/>
          </w:tblCellMar>
        </w:tblPrEx>
        <w:trPr>
          <w:trHeight w:val="4055" w:hRule="atLeast"/>
        </w:trPr>
        <w:tc>
          <w:tcPr>
            <w:tcW w:w="959"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1</w:t>
            </w:r>
          </w:p>
        </w:tc>
        <w:tc>
          <w:tcPr>
            <w:tcW w:w="2793" w:type="dxa"/>
            <w:tcBorders>
              <w:top w:val="single" w:color="auto" w:sz="4" w:space="0"/>
              <w:left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投标文件签署和盖章</w:t>
            </w:r>
          </w:p>
        </w:tc>
        <w:tc>
          <w:tcPr>
            <w:tcW w:w="5534" w:type="dxa"/>
            <w:tcBorders>
              <w:top w:val="single" w:color="auto" w:sz="4" w:space="0"/>
              <w:left w:val="single" w:color="auto" w:sz="4" w:space="0"/>
              <w:right w:val="single" w:color="auto" w:sz="4" w:space="0"/>
            </w:tcBorders>
            <w:vAlign w:val="center"/>
          </w:tcPr>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1.招标文件要求投标人法定代表人或者被授权代表签字处，均须本人用黑色签字笔签署（包括姓和名）并加盖单位公章，不得用签名章、签字章等代替，也不得由他人代签。</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2.被授权代表人签字的，投标文件应附法人授权委托书。</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3.“投标函”、“法定代表人授权委托书”和“采购诚信承诺书”必须由法定代表人签署。</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4.投标人在投标文件以及相关书面文件中的单位盖章（包括印章、公章等）均指与投标人名称全称相一致的标准公章，不得使用其他形式（如带有“专用章”、“合同章”、“财务章”、“业务章”等）的印章。</w:t>
            </w:r>
          </w:p>
        </w:tc>
      </w:tr>
      <w:tr>
        <w:tblPrEx>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投标文件份数及要求</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2" w:firstLineChars="200"/>
              <w:rPr>
                <w:rFonts w:ascii="仿宋" w:hAnsi="仿宋" w:eastAsia="仿宋" w:cs="仿宋"/>
                <w:sz w:val="24"/>
                <w:szCs w:val="24"/>
                <w:lang w:val="zh-CN"/>
              </w:rPr>
            </w:pPr>
            <w:r>
              <w:rPr>
                <w:rFonts w:hint="eastAsia" w:ascii="仿宋" w:hAnsi="仿宋" w:eastAsia="仿宋" w:cs="仿宋"/>
                <w:b/>
                <w:sz w:val="24"/>
                <w:szCs w:val="24"/>
                <w:lang w:val="zh-CN"/>
              </w:rPr>
              <w:t>投标文件应按包分别进行编制</w:t>
            </w:r>
            <w:r>
              <w:rPr>
                <w:rFonts w:hint="eastAsia" w:ascii="仿宋" w:hAnsi="仿宋" w:eastAsia="仿宋" w:cs="仿宋"/>
                <w:sz w:val="24"/>
                <w:szCs w:val="24"/>
                <w:lang w:val="zh-CN"/>
              </w:rPr>
              <w:t>：</w:t>
            </w:r>
          </w:p>
          <w:p>
            <w:pPr>
              <w:spacing w:line="40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投标文件正本壹份，副本</w:t>
            </w:r>
            <w:r>
              <w:rPr>
                <w:rFonts w:hint="eastAsia" w:ascii="仿宋" w:hAnsi="仿宋" w:eastAsia="仿宋" w:cs="仿宋"/>
                <w:sz w:val="24"/>
                <w:szCs w:val="24"/>
                <w:u w:val="single"/>
                <w:lang w:val="zh-CN"/>
              </w:rPr>
              <w:t>柒</w:t>
            </w:r>
            <w:r>
              <w:rPr>
                <w:rFonts w:hint="eastAsia" w:ascii="仿宋" w:hAnsi="仿宋" w:eastAsia="仿宋" w:cs="仿宋"/>
                <w:sz w:val="24"/>
                <w:szCs w:val="24"/>
                <w:lang w:val="zh-CN"/>
              </w:rPr>
              <w:t>份。正本和副本的封面上应当清楚地标记“正本”或者“副本”字样；正本和副本不一致时，以正本为准。</w:t>
            </w:r>
          </w:p>
          <w:p>
            <w:pPr>
              <w:spacing w:line="40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.资格、资信等证明文件壹份；</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3.报价一览表壹份</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4.电子版投标文件壹套：内容与纸质投标文件正本一致，格式：</w:t>
            </w:r>
            <w:r>
              <w:rPr>
                <w:rFonts w:ascii="仿宋" w:hAnsi="仿宋" w:eastAsia="仿宋" w:cs="仿宋"/>
                <w:sz w:val="24"/>
                <w:szCs w:val="24"/>
                <w:lang w:val="zh-CN"/>
              </w:rPr>
              <w:t>PDF</w:t>
            </w:r>
            <w:r>
              <w:rPr>
                <w:rFonts w:hint="eastAsia" w:ascii="仿宋" w:hAnsi="仿宋" w:eastAsia="仿宋" w:cs="仿宋"/>
                <w:sz w:val="24"/>
                <w:szCs w:val="24"/>
                <w:lang w:val="zh-CN"/>
              </w:rPr>
              <w:t>格式；介质：“</w:t>
            </w:r>
            <w:r>
              <w:rPr>
                <w:rFonts w:ascii="仿宋" w:hAnsi="仿宋" w:eastAsia="仿宋" w:cs="仿宋"/>
                <w:sz w:val="24"/>
                <w:szCs w:val="24"/>
                <w:lang w:val="zh-CN"/>
              </w:rPr>
              <w:t>U</w:t>
            </w:r>
            <w:r>
              <w:rPr>
                <w:rFonts w:hint="eastAsia" w:ascii="仿宋" w:hAnsi="仿宋" w:eastAsia="仿宋" w:cs="仿宋"/>
                <w:sz w:val="24"/>
                <w:szCs w:val="24"/>
                <w:lang w:val="zh-CN"/>
              </w:rPr>
              <w:t>”盘或者光盘。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3</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投标文件密封和标记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1.一个包（或者未分包项目）五个密封件，分别是：</w:t>
            </w:r>
            <w:r>
              <w:rPr>
                <w:rFonts w:hint="eastAsia" w:ascii="仿宋" w:hAnsi="仿宋" w:eastAsia="仿宋" w:cs="仿宋"/>
                <w:sz w:val="24"/>
                <w:szCs w:val="24"/>
                <w:u w:val="single"/>
                <w:lang w:val="zh-CN"/>
              </w:rPr>
              <w:t>投标文件正本密封件</w:t>
            </w:r>
            <w:r>
              <w:rPr>
                <w:rFonts w:hint="eastAsia" w:ascii="仿宋" w:hAnsi="仿宋" w:eastAsia="仿宋" w:cs="仿宋"/>
                <w:sz w:val="24"/>
                <w:szCs w:val="24"/>
                <w:lang w:val="zh-CN"/>
              </w:rPr>
              <w:t>、</w:t>
            </w:r>
            <w:r>
              <w:rPr>
                <w:rFonts w:hint="eastAsia" w:ascii="仿宋" w:hAnsi="仿宋" w:eastAsia="仿宋" w:cs="仿宋"/>
                <w:sz w:val="24"/>
                <w:szCs w:val="24"/>
                <w:u w:val="single"/>
                <w:lang w:val="zh-CN"/>
              </w:rPr>
              <w:t>投标文件副本密封件</w:t>
            </w:r>
            <w:r>
              <w:rPr>
                <w:rFonts w:hint="eastAsia" w:ascii="仿宋" w:hAnsi="仿宋" w:eastAsia="仿宋" w:cs="仿宋"/>
                <w:sz w:val="24"/>
                <w:szCs w:val="24"/>
                <w:lang w:val="zh-CN"/>
              </w:rPr>
              <w:t>、</w:t>
            </w:r>
            <w:r>
              <w:rPr>
                <w:rFonts w:hint="eastAsia" w:ascii="仿宋" w:hAnsi="仿宋" w:eastAsia="仿宋" w:cs="仿宋"/>
                <w:sz w:val="24"/>
                <w:szCs w:val="24"/>
                <w:u w:val="single"/>
                <w:lang w:val="zh-CN"/>
              </w:rPr>
              <w:t>报价一览表密封件、资格、资信等证明文件密封件、电子版投标文件密封件</w:t>
            </w:r>
            <w:r>
              <w:rPr>
                <w:rFonts w:hint="eastAsia" w:ascii="仿宋" w:hAnsi="仿宋" w:eastAsia="仿宋" w:cs="仿宋"/>
                <w:sz w:val="24"/>
                <w:szCs w:val="24"/>
                <w:lang w:val="zh-CN"/>
              </w:rPr>
              <w:t>；</w:t>
            </w:r>
          </w:p>
          <w:p>
            <w:pPr>
              <w:spacing w:line="380" w:lineRule="exact"/>
              <w:ind w:firstLine="480" w:firstLineChars="200"/>
              <w:rPr>
                <w:rFonts w:ascii="仿宋" w:hAnsi="仿宋" w:eastAsia="仿宋" w:cs="楷体"/>
                <w:kern w:val="1"/>
                <w:sz w:val="24"/>
                <w:szCs w:val="24"/>
              </w:rPr>
            </w:pPr>
            <w:r>
              <w:rPr>
                <w:rFonts w:hint="eastAsia" w:ascii="仿宋" w:hAnsi="仿宋" w:eastAsia="仿宋" w:cs="楷体"/>
                <w:kern w:val="1"/>
                <w:sz w:val="24"/>
                <w:szCs w:val="24"/>
              </w:rPr>
              <w:t>注：一个密封件确实无法密封的，可分开密封；</w:t>
            </w:r>
          </w:p>
          <w:p>
            <w:pPr>
              <w:spacing w:line="380" w:lineRule="exact"/>
              <w:ind w:firstLine="480" w:firstLineChars="200"/>
              <w:rPr>
                <w:rFonts w:ascii="仿宋" w:hAnsi="仿宋" w:eastAsia="仿宋" w:cs="楷体"/>
                <w:kern w:val="1"/>
                <w:sz w:val="24"/>
                <w:szCs w:val="24"/>
              </w:rPr>
            </w:pPr>
            <w:r>
              <w:rPr>
                <w:rFonts w:hint="eastAsia" w:ascii="仿宋" w:hAnsi="仿宋" w:eastAsia="仿宋" w:cs="楷体"/>
                <w:kern w:val="1"/>
                <w:sz w:val="24"/>
                <w:szCs w:val="24"/>
              </w:rPr>
              <w:t>对于投多个包的投标人，资格、资信等证明文件可密封为一个密封件。</w:t>
            </w:r>
          </w:p>
          <w:p>
            <w:pPr>
              <w:spacing w:line="38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2.密封件封套上标明招标项目编号、项目名称以及包、投标人名称等，在所有封签处标注“请勿在年月日时</w:t>
            </w:r>
            <w:r>
              <w:rPr>
                <w:rFonts w:hint="eastAsia" w:ascii="仿宋" w:hAnsi="仿宋" w:eastAsia="仿宋" w:cs="仿宋"/>
                <w:sz w:val="24"/>
                <w:szCs w:val="24"/>
              </w:rPr>
              <w:t>分</w:t>
            </w:r>
            <w:r>
              <w:rPr>
                <w:rFonts w:hint="eastAsia" w:ascii="仿宋" w:hAnsi="仿宋" w:eastAsia="仿宋" w:cs="仿宋"/>
                <w:sz w:val="24"/>
                <w:szCs w:val="24"/>
                <w:lang w:val="zh-CN"/>
              </w:rPr>
              <w:t>之前启封”字样，并加盖投标人单位公章以及法定代表人或者被授权代表签字。</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24</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递交投标文件时间、地点及要求</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kern w:val="1"/>
                <w:sz w:val="24"/>
                <w:szCs w:val="24"/>
              </w:rPr>
            </w:pPr>
            <w:r>
              <w:rPr>
                <w:rFonts w:hint="eastAsia" w:ascii="仿宋" w:hAnsi="仿宋" w:eastAsia="仿宋"/>
                <w:kern w:val="1"/>
                <w:sz w:val="24"/>
                <w:szCs w:val="24"/>
              </w:rPr>
              <w:t>时间：2021年</w:t>
            </w:r>
            <w:r>
              <w:rPr>
                <w:rFonts w:hint="eastAsia" w:ascii="仿宋" w:hAnsi="仿宋" w:eastAsia="仿宋"/>
                <w:kern w:val="1"/>
                <w:sz w:val="24"/>
                <w:szCs w:val="24"/>
                <w:lang w:val="en-US" w:eastAsia="zh-CN"/>
              </w:rPr>
              <w:t>6</w:t>
            </w:r>
            <w:r>
              <w:rPr>
                <w:rFonts w:hint="eastAsia" w:ascii="仿宋" w:hAnsi="仿宋" w:eastAsia="仿宋"/>
                <w:kern w:val="1"/>
                <w:sz w:val="24"/>
                <w:szCs w:val="24"/>
              </w:rPr>
              <w:t>月</w:t>
            </w:r>
            <w:r>
              <w:rPr>
                <w:rFonts w:hint="eastAsia" w:ascii="仿宋" w:hAnsi="仿宋" w:eastAsia="仿宋"/>
                <w:kern w:val="1"/>
                <w:sz w:val="24"/>
                <w:szCs w:val="24"/>
                <w:lang w:val="en-US" w:eastAsia="zh-CN"/>
              </w:rPr>
              <w:t>30</w:t>
            </w:r>
            <w:r>
              <w:rPr>
                <w:rFonts w:hint="eastAsia" w:ascii="仿宋" w:hAnsi="仿宋" w:eastAsia="仿宋"/>
                <w:kern w:val="1"/>
                <w:sz w:val="24"/>
                <w:szCs w:val="24"/>
              </w:rPr>
              <w:t>日</w:t>
            </w:r>
            <w:r>
              <w:rPr>
                <w:rFonts w:hint="eastAsia" w:ascii="仿宋" w:hAnsi="仿宋" w:eastAsia="仿宋"/>
                <w:kern w:val="1"/>
                <w:sz w:val="24"/>
                <w:szCs w:val="24"/>
                <w:u w:val="single"/>
              </w:rPr>
              <w:t>14</w:t>
            </w:r>
            <w:r>
              <w:rPr>
                <w:rFonts w:hint="eastAsia" w:ascii="仿宋" w:hAnsi="仿宋" w:eastAsia="仿宋"/>
                <w:kern w:val="1"/>
                <w:sz w:val="24"/>
                <w:szCs w:val="24"/>
              </w:rPr>
              <w:t>时0</w:t>
            </w:r>
            <w:r>
              <w:rPr>
                <w:rFonts w:hint="eastAsia" w:ascii="仿宋" w:hAnsi="仿宋" w:eastAsia="仿宋"/>
                <w:kern w:val="1"/>
                <w:sz w:val="24"/>
                <w:szCs w:val="24"/>
                <w:u w:val="single"/>
              </w:rPr>
              <w:t>0</w:t>
            </w:r>
            <w:r>
              <w:rPr>
                <w:rFonts w:hint="eastAsia" w:ascii="仿宋" w:hAnsi="仿宋" w:eastAsia="仿宋"/>
                <w:kern w:val="1"/>
                <w:sz w:val="24"/>
                <w:szCs w:val="24"/>
              </w:rPr>
              <w:t>分起至</w:t>
            </w:r>
            <w:r>
              <w:rPr>
                <w:rFonts w:hint="eastAsia" w:ascii="仿宋" w:hAnsi="仿宋" w:eastAsia="仿宋"/>
                <w:kern w:val="1"/>
                <w:sz w:val="24"/>
                <w:szCs w:val="24"/>
                <w:u w:val="single"/>
              </w:rPr>
              <w:t>15</w:t>
            </w:r>
            <w:r>
              <w:rPr>
                <w:rFonts w:hint="eastAsia" w:ascii="仿宋" w:hAnsi="仿宋" w:eastAsia="仿宋"/>
                <w:kern w:val="1"/>
                <w:sz w:val="24"/>
                <w:szCs w:val="24"/>
              </w:rPr>
              <w:t>时</w:t>
            </w:r>
            <w:r>
              <w:rPr>
                <w:rFonts w:hint="eastAsia" w:ascii="仿宋" w:hAnsi="仿宋" w:eastAsia="仿宋"/>
                <w:kern w:val="1"/>
                <w:sz w:val="24"/>
                <w:szCs w:val="24"/>
                <w:u w:val="single"/>
              </w:rPr>
              <w:t>00</w:t>
            </w:r>
            <w:r>
              <w:rPr>
                <w:rFonts w:hint="eastAsia" w:ascii="仿宋" w:hAnsi="仿宋" w:eastAsia="仿宋"/>
                <w:kern w:val="1"/>
                <w:sz w:val="24"/>
                <w:szCs w:val="24"/>
              </w:rPr>
              <w:t>分止。</w:t>
            </w:r>
          </w:p>
          <w:p>
            <w:pPr>
              <w:tabs>
                <w:tab w:val="left" w:pos="360"/>
              </w:tabs>
              <w:spacing w:line="380" w:lineRule="exact"/>
              <w:rPr>
                <w:rFonts w:ascii="仿宋" w:hAnsi="仿宋" w:eastAsia="仿宋"/>
                <w:kern w:val="1"/>
                <w:sz w:val="24"/>
                <w:szCs w:val="24"/>
              </w:rPr>
            </w:pPr>
            <w:r>
              <w:rPr>
                <w:rFonts w:hint="eastAsia" w:ascii="仿宋" w:hAnsi="仿宋" w:eastAsia="仿宋"/>
                <w:kern w:val="1"/>
                <w:sz w:val="24"/>
                <w:szCs w:val="24"/>
              </w:rPr>
              <w:t>地点：</w:t>
            </w:r>
            <w:r>
              <w:rPr>
                <w:rFonts w:hint="eastAsia" w:ascii="仿宋" w:hAnsi="仿宋" w:eastAsia="仿宋"/>
                <w:color w:val="000000" w:themeColor="text1"/>
                <w:kern w:val="1"/>
                <w:sz w:val="24"/>
                <w:szCs w:val="24"/>
              </w:rPr>
              <w:t>山东省青岛市市北区敦化路138号甲西王大厦23A0</w:t>
            </w:r>
            <w:r>
              <w:rPr>
                <w:rFonts w:hint="eastAsia" w:ascii="仿宋" w:hAnsi="仿宋" w:eastAsia="仿宋"/>
                <w:color w:val="000000" w:themeColor="text1"/>
                <w:kern w:val="1"/>
                <w:sz w:val="24"/>
                <w:szCs w:val="24"/>
                <w:lang w:val="en-US" w:eastAsia="zh-CN"/>
              </w:rPr>
              <w:t>2</w:t>
            </w:r>
            <w:r>
              <w:rPr>
                <w:rFonts w:ascii="仿宋" w:hAnsi="仿宋" w:eastAsia="仿宋"/>
                <w:kern w:val="1"/>
                <w:sz w:val="24"/>
                <w:szCs w:val="24"/>
              </w:rPr>
              <w:t xml:space="preserve">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26</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开标时间及地点</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时间：202</w:t>
            </w:r>
            <w:r>
              <w:rPr>
                <w:rFonts w:hint="eastAsia" w:ascii="仿宋" w:hAnsi="仿宋" w:eastAsia="仿宋" w:cs="仿宋"/>
                <w:sz w:val="24"/>
                <w:szCs w:val="24"/>
              </w:rPr>
              <w:t>1</w:t>
            </w:r>
            <w:r>
              <w:rPr>
                <w:rFonts w:hint="eastAsia" w:ascii="仿宋" w:hAnsi="仿宋" w:eastAsia="仿宋" w:cs="仿宋"/>
                <w:sz w:val="24"/>
                <w:szCs w:val="24"/>
                <w:lang w:val="zh-CN"/>
              </w:rPr>
              <w:t>年</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月</w:t>
            </w:r>
            <w:r>
              <w:rPr>
                <w:rFonts w:hint="eastAsia" w:ascii="仿宋" w:hAnsi="仿宋" w:eastAsia="仿宋" w:cs="仿宋"/>
                <w:sz w:val="24"/>
                <w:szCs w:val="24"/>
                <w:lang w:val="en-US" w:eastAsia="zh-CN"/>
              </w:rPr>
              <w:t>30</w:t>
            </w:r>
            <w:r>
              <w:rPr>
                <w:rFonts w:hint="eastAsia" w:ascii="仿宋" w:hAnsi="仿宋" w:eastAsia="仿宋" w:cs="仿宋"/>
                <w:sz w:val="24"/>
                <w:szCs w:val="24"/>
                <w:lang w:val="zh-CN"/>
              </w:rPr>
              <w:t>日</w:t>
            </w:r>
            <w:r>
              <w:rPr>
                <w:rFonts w:hint="eastAsia" w:ascii="仿宋" w:hAnsi="仿宋" w:eastAsia="仿宋" w:cs="仿宋"/>
                <w:sz w:val="24"/>
                <w:szCs w:val="24"/>
                <w:u w:val="single"/>
              </w:rPr>
              <w:t>15</w:t>
            </w:r>
            <w:r>
              <w:rPr>
                <w:rFonts w:hint="eastAsia" w:ascii="仿宋" w:hAnsi="仿宋" w:eastAsia="仿宋" w:cs="仿宋"/>
                <w:sz w:val="24"/>
                <w:szCs w:val="24"/>
                <w:lang w:val="zh-CN"/>
              </w:rPr>
              <w:t>时</w:t>
            </w:r>
            <w:r>
              <w:rPr>
                <w:rFonts w:hint="eastAsia" w:ascii="仿宋" w:hAnsi="仿宋" w:eastAsia="仿宋" w:cs="仿宋"/>
                <w:sz w:val="24"/>
                <w:szCs w:val="24"/>
                <w:u w:val="single"/>
                <w:lang w:val="zh-CN"/>
              </w:rPr>
              <w:t>00</w:t>
            </w:r>
            <w:r>
              <w:rPr>
                <w:rFonts w:hint="eastAsia" w:ascii="仿宋" w:hAnsi="仿宋" w:eastAsia="仿宋" w:cs="仿宋"/>
                <w:sz w:val="24"/>
                <w:szCs w:val="24"/>
                <w:lang w:val="zh-CN"/>
              </w:rPr>
              <w:t>分。</w:t>
            </w:r>
          </w:p>
          <w:p>
            <w:pPr>
              <w:spacing w:line="380" w:lineRule="exact"/>
              <w:rPr>
                <w:rFonts w:hint="eastAsia" w:ascii="仿宋" w:hAnsi="仿宋" w:eastAsia="仿宋" w:cs="仿宋"/>
                <w:sz w:val="24"/>
                <w:szCs w:val="24"/>
                <w:lang w:val="zh-CN" w:eastAsia="zh-CN"/>
              </w:rPr>
            </w:pPr>
            <w:r>
              <w:rPr>
                <w:rFonts w:hint="eastAsia" w:ascii="仿宋" w:hAnsi="仿宋" w:eastAsia="仿宋" w:cs="仿宋"/>
                <w:sz w:val="24"/>
                <w:szCs w:val="24"/>
                <w:lang w:val="zh-CN"/>
              </w:rPr>
              <w:t>地点：</w:t>
            </w:r>
            <w:r>
              <w:rPr>
                <w:rFonts w:hint="eastAsia" w:ascii="仿宋" w:hAnsi="仿宋" w:eastAsia="仿宋"/>
                <w:color w:val="000000" w:themeColor="text1"/>
                <w:kern w:val="1"/>
                <w:sz w:val="24"/>
                <w:szCs w:val="24"/>
              </w:rPr>
              <w:t>山东省青岛市市北区敦化路138号甲西王大厦23A0</w:t>
            </w:r>
            <w:r>
              <w:rPr>
                <w:rFonts w:hint="eastAsia" w:ascii="仿宋" w:hAnsi="仿宋" w:eastAsia="仿宋"/>
                <w:color w:val="000000" w:themeColor="text1"/>
                <w:kern w:val="1"/>
                <w:sz w:val="24"/>
                <w:szCs w:val="24"/>
                <w:lang w:val="en-US" w:eastAsia="zh-CN"/>
              </w:rPr>
              <w:t>2</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lang w:val="zh-CN"/>
              </w:rPr>
              <w:t>7</w:t>
            </w:r>
          </w:p>
        </w:tc>
        <w:tc>
          <w:tcPr>
            <w:tcW w:w="2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仿宋" w:hAnsi="仿宋" w:eastAsia="仿宋"/>
                <w:sz w:val="24"/>
                <w:szCs w:val="24"/>
                <w:lang w:val="zh-CN"/>
              </w:rPr>
            </w:pPr>
            <w:r>
              <w:rPr>
                <w:rFonts w:hint="eastAsia" w:ascii="仿宋" w:hAnsi="仿宋" w:eastAsia="仿宋" w:cs="仿宋"/>
                <w:sz w:val="24"/>
                <w:szCs w:val="24"/>
                <w:lang w:val="zh-CN"/>
              </w:rPr>
              <w:t>评标委员会</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rPr>
                <w:rFonts w:ascii="仿宋" w:hAnsi="仿宋" w:eastAsia="仿宋"/>
                <w:sz w:val="24"/>
                <w:szCs w:val="24"/>
                <w:lang w:val="zh-CN"/>
              </w:rPr>
            </w:pPr>
            <w:r>
              <w:rPr>
                <w:rFonts w:hint="eastAsia" w:ascii="仿宋" w:hAnsi="仿宋" w:eastAsia="仿宋" w:cs="仿宋"/>
                <w:sz w:val="24"/>
                <w:szCs w:val="24"/>
                <w:lang w:val="zh-CN"/>
              </w:rPr>
              <w:t>评标委员会五人以上单数。</w:t>
            </w:r>
          </w:p>
        </w:tc>
      </w:tr>
      <w:tr>
        <w:tblPrEx>
          <w:tblCellMar>
            <w:top w:w="0" w:type="dxa"/>
            <w:left w:w="108" w:type="dxa"/>
            <w:bottom w:w="0" w:type="dxa"/>
            <w:right w:w="108" w:type="dxa"/>
          </w:tblCellMar>
        </w:tblPrEx>
        <w:trPr>
          <w:trHeight w:val="764" w:hRule="atLeast"/>
        </w:trPr>
        <w:tc>
          <w:tcPr>
            <w:tcW w:w="959"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28</w:t>
            </w:r>
          </w:p>
        </w:tc>
        <w:tc>
          <w:tcPr>
            <w:tcW w:w="2793" w:type="dxa"/>
            <w:tcBorders>
              <w:top w:val="single" w:color="auto" w:sz="4" w:space="0"/>
              <w:left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评标办法</w:t>
            </w:r>
          </w:p>
        </w:tc>
        <w:tc>
          <w:tcPr>
            <w:tcW w:w="5534" w:type="dxa"/>
            <w:tcBorders>
              <w:top w:val="single" w:color="auto" w:sz="4" w:space="0"/>
              <w:left w:val="single" w:color="auto" w:sz="4" w:space="0"/>
              <w:right w:val="single" w:color="auto" w:sz="4" w:space="0"/>
            </w:tcBorders>
            <w:vAlign w:val="center"/>
          </w:tcPr>
          <w:p>
            <w:pPr>
              <w:spacing w:line="380" w:lineRule="exact"/>
              <w:rPr>
                <w:rFonts w:ascii="仿宋" w:hAnsi="仿宋" w:eastAsia="仿宋" w:cs="仿宋"/>
                <w:sz w:val="24"/>
                <w:szCs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综合评分法</w:t>
            </w:r>
            <w:r>
              <w:rPr>
                <w:rFonts w:hint="eastAsia" w:ascii="仿宋" w:hAnsi="仿宋" w:eastAsia="仿宋" w:cs="仿宋"/>
                <w:sz w:val="24"/>
                <w:szCs w:val="24"/>
              </w:rPr>
              <w:t xml:space="preserve"> </w:t>
            </w:r>
            <w:r>
              <w:rPr>
                <w:rFonts w:hint="eastAsia" w:ascii="仿宋" w:hAnsi="仿宋" w:eastAsia="仿宋" w:cs="仿宋"/>
                <w:sz w:val="24"/>
                <w:szCs w:val="24"/>
                <w:lang w:val="zh-CN"/>
              </w:rPr>
              <w:t>□ 最低评标价法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29</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rPr>
              <w:t>是否授权评标委员会确定中标人</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left="360" w:hanging="360" w:hangingChars="150"/>
              <w:rPr>
                <w:rFonts w:ascii="仿宋" w:hAnsi="仿宋" w:eastAsia="仿宋"/>
                <w:color w:val="000000"/>
                <w:sz w:val="24"/>
                <w:szCs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eq \o\ac(□,√)</w:instrText>
            </w:r>
            <w:r>
              <w:rPr>
                <w:rFonts w:hint="eastAsia" w:ascii="仿宋" w:hAnsi="仿宋" w:eastAsia="仿宋" w:cs="仿宋"/>
                <w:color w:val="000000"/>
                <w:sz w:val="24"/>
              </w:rPr>
              <w:fldChar w:fldCharType="end"/>
            </w:r>
            <w:r>
              <w:rPr>
                <w:rFonts w:hint="eastAsia" w:ascii="仿宋" w:hAnsi="仿宋" w:eastAsia="仿宋"/>
                <w:color w:val="000000"/>
                <w:sz w:val="24"/>
                <w:szCs w:val="24"/>
              </w:rPr>
              <w:t xml:space="preserve"> 是，</w:t>
            </w:r>
            <w:r>
              <w:rPr>
                <w:rFonts w:hint="eastAsia" w:ascii="仿宋" w:hAnsi="仿宋" w:eastAsia="仿宋" w:cs="仿宋"/>
                <w:color w:val="000000"/>
                <w:sz w:val="24"/>
                <w:szCs w:val="24"/>
                <w:lang w:val="zh-CN"/>
              </w:rPr>
              <w:t>每包确定一个中标人</w:t>
            </w:r>
            <w:r>
              <w:rPr>
                <w:rFonts w:ascii="仿宋" w:hAnsi="仿宋" w:eastAsia="仿宋" w:cs="仿宋"/>
                <w:color w:val="000000"/>
                <w:sz w:val="24"/>
                <w:szCs w:val="24"/>
                <w:lang w:val="zh-CN"/>
              </w:rPr>
              <w:t>，</w:t>
            </w:r>
            <w:r>
              <w:rPr>
                <w:rFonts w:hint="eastAsia" w:ascii="仿宋" w:hAnsi="仿宋" w:eastAsia="仿宋" w:cs="仿宋"/>
                <w:color w:val="000000"/>
                <w:sz w:val="24"/>
                <w:szCs w:val="24"/>
                <w:lang w:val="zh-CN"/>
              </w:rPr>
              <w:t>中标结果在</w:t>
            </w:r>
            <w:r>
              <w:rPr>
                <w:rFonts w:hint="eastAsia" w:ascii="仿宋" w:hAnsi="仿宋" w:eastAsia="仿宋"/>
                <w:kern w:val="1"/>
                <w:sz w:val="24"/>
                <w:szCs w:val="24"/>
                <w:u w:val="single"/>
              </w:rPr>
              <w:t>山东盛和招标代理有限公司网站</w:t>
            </w:r>
            <w:r>
              <w:rPr>
                <w:rFonts w:hint="eastAsia" w:ascii="仿宋" w:hAnsi="仿宋" w:eastAsia="仿宋" w:cs="仿宋"/>
                <w:color w:val="000000"/>
                <w:sz w:val="24"/>
                <w:szCs w:val="24"/>
                <w:lang w:val="zh-CN"/>
              </w:rPr>
              <w:t>公告，公告期限为1个工作日。</w:t>
            </w:r>
          </w:p>
          <w:p>
            <w:pPr>
              <w:spacing w:line="380" w:lineRule="exact"/>
              <w:rPr>
                <w:rFonts w:ascii="仿宋" w:hAnsi="仿宋" w:eastAsia="仿宋"/>
                <w:sz w:val="24"/>
                <w:szCs w:val="24"/>
                <w:u w:val="single"/>
              </w:rPr>
            </w:pPr>
            <w:r>
              <w:rPr>
                <w:rFonts w:hint="eastAsia" w:ascii="仿宋" w:hAnsi="仿宋" w:eastAsia="仿宋"/>
                <w:color w:val="000000"/>
                <w:sz w:val="24"/>
                <w:szCs w:val="24"/>
              </w:rPr>
              <w:t>□ 否，确定的中标候选人数：</w:t>
            </w:r>
            <w:r>
              <w:rPr>
                <w:rFonts w:hint="eastAsia" w:ascii="仿宋" w:hAnsi="仿宋" w:eastAsia="仿宋"/>
                <w:color w:val="000000"/>
                <w:sz w:val="24"/>
                <w:szCs w:val="24"/>
                <w:u w:val="single"/>
              </w:rPr>
              <w:t xml:space="preserve">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30</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是否退还投标文件</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sz w:val="24"/>
                <w:szCs w:val="24"/>
              </w:rPr>
            </w:pPr>
            <w:r>
              <w:rPr>
                <w:rFonts w:hint="eastAsia" w:ascii="仿宋" w:hAnsi="仿宋" w:eastAsia="仿宋"/>
                <w:sz w:val="24"/>
                <w:szCs w:val="24"/>
              </w:rPr>
              <w:t>除投标人需收回的资格、资信等证明文件中的证明材料原件（如营业执照、合同、相关资质证书等）外，其他文件概不退还。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31</w:t>
            </w:r>
          </w:p>
        </w:tc>
        <w:tc>
          <w:tcPr>
            <w:tcW w:w="832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CellMar>
            <w:top w:w="0" w:type="dxa"/>
            <w:left w:w="108" w:type="dxa"/>
            <w:bottom w:w="0" w:type="dxa"/>
            <w:right w:w="108" w:type="dxa"/>
          </w:tblCellMar>
        </w:tblPrEx>
        <w:trPr>
          <w:trHeight w:val="469" w:hRule="atLeast"/>
        </w:trPr>
        <w:tc>
          <w:tcPr>
            <w:tcW w:w="959"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p>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1</w:t>
            </w:r>
            <w:r>
              <w:rPr>
                <w:rFonts w:ascii="仿宋" w:hAnsi="仿宋" w:eastAsia="仿宋" w:cs="仿宋"/>
                <w:sz w:val="24"/>
                <w:szCs w:val="24"/>
                <w:lang w:val="zh-CN"/>
              </w:rPr>
              <w:t>.</w:t>
            </w:r>
            <w:r>
              <w:rPr>
                <w:rFonts w:hint="eastAsia" w:ascii="仿宋" w:hAnsi="仿宋" w:eastAsia="仿宋" w:cs="仿宋"/>
                <w:sz w:val="24"/>
                <w:szCs w:val="24"/>
                <w:lang w:val="zh-CN"/>
              </w:rPr>
              <w:t>1</w:t>
            </w:r>
          </w:p>
        </w:tc>
        <w:tc>
          <w:tcPr>
            <w:tcW w:w="2793" w:type="dxa"/>
            <w:vMerge w:val="restart"/>
            <w:tcBorders>
              <w:top w:val="single" w:color="auto" w:sz="4" w:space="0"/>
              <w:left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定义</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sz w:val="24"/>
                <w:szCs w:val="24"/>
              </w:rPr>
            </w:pPr>
            <w:r>
              <w:rPr>
                <w:rFonts w:hint="eastAsia" w:ascii="仿宋" w:hAnsi="仿宋" w:eastAsia="仿宋" w:cs="仿宋"/>
                <w:sz w:val="24"/>
                <w:szCs w:val="24"/>
                <w:lang w:val="zh-CN"/>
              </w:rPr>
              <w:t>原件：</w:t>
            </w:r>
            <w:r>
              <w:rPr>
                <w:rFonts w:hint="eastAsia" w:ascii="仿宋" w:hAnsi="仿宋" w:eastAsia="仿宋"/>
                <w:sz w:val="24"/>
                <w:szCs w:val="24"/>
              </w:rPr>
              <w:t>最初产生的区别于复制件的原始文件或文件的原本或公证处出具的文件复制件公证书。</w:t>
            </w:r>
          </w:p>
        </w:tc>
      </w:tr>
      <w:tr>
        <w:tblPrEx>
          <w:tblCellMar>
            <w:top w:w="0" w:type="dxa"/>
            <w:left w:w="108" w:type="dxa"/>
            <w:bottom w:w="0" w:type="dxa"/>
            <w:right w:w="108" w:type="dxa"/>
          </w:tblCellMar>
        </w:tblPrEx>
        <w:trPr>
          <w:trHeight w:val="469" w:hRule="atLeast"/>
        </w:trPr>
        <w:tc>
          <w:tcPr>
            <w:tcW w:w="959"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p>
        </w:tc>
        <w:tc>
          <w:tcPr>
            <w:tcW w:w="2793" w:type="dxa"/>
            <w:vMerge w:val="continue"/>
            <w:tcBorders>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24"/>
                <w:szCs w:val="24"/>
                <w:lang w:val="zh-CN"/>
              </w:rPr>
            </w:pPr>
            <w:r>
              <w:rPr>
                <w:rFonts w:ascii="仿宋" w:hAnsi="仿宋" w:eastAsia="仿宋"/>
                <w:sz w:val="24"/>
                <w:szCs w:val="24"/>
              </w:rPr>
              <w:t>书面形式：</w:t>
            </w:r>
            <w:r>
              <w:rPr>
                <w:rFonts w:hint="eastAsia" w:ascii="仿宋" w:hAnsi="仿宋" w:eastAsia="仿宋"/>
                <w:sz w:val="24"/>
                <w:szCs w:val="24"/>
              </w:rPr>
              <w:t>包括文字的打印或复印件、传真、信函、电传、电报、</w:t>
            </w:r>
            <w:r>
              <w:rPr>
                <w:rFonts w:ascii="仿宋" w:hAnsi="仿宋" w:eastAsia="仿宋" w:cs="Arial"/>
                <w:sz w:val="24"/>
                <w:szCs w:val="24"/>
                <w:shd w:val="clear" w:color="auto" w:fill="FFFFFF"/>
              </w:rPr>
              <w:t>电子邮件</w:t>
            </w:r>
            <w:r>
              <w:rPr>
                <w:rFonts w:hint="eastAsia" w:ascii="仿宋" w:hAnsi="仿宋" w:eastAsia="仿宋" w:cs="Arial"/>
                <w:sz w:val="24"/>
                <w:szCs w:val="24"/>
                <w:shd w:val="clear" w:color="auto" w:fill="FFFFFF"/>
              </w:rPr>
              <w:t>、</w:t>
            </w:r>
            <w:r>
              <w:rPr>
                <w:rFonts w:hint="eastAsia" w:ascii="仿宋" w:hAnsi="仿宋" w:eastAsia="仿宋"/>
                <w:kern w:val="1"/>
                <w:sz w:val="24"/>
                <w:szCs w:val="24"/>
                <w:u w:val="single"/>
              </w:rPr>
              <w:t>山东盛和招标代理有限公司网站</w:t>
            </w:r>
            <w:r>
              <w:rPr>
                <w:rFonts w:hint="eastAsia" w:ascii="仿宋" w:hAnsi="仿宋" w:eastAsia="仿宋"/>
                <w:sz w:val="24"/>
                <w:szCs w:val="24"/>
              </w:rPr>
              <w:t>发布的公告</w:t>
            </w:r>
            <w:r>
              <w:rPr>
                <w:rFonts w:ascii="仿宋" w:hAnsi="仿宋" w:eastAsia="仿宋" w:cs="Arial"/>
                <w:sz w:val="24"/>
                <w:szCs w:val="24"/>
                <w:shd w:val="clear" w:color="auto" w:fill="FFFFFF"/>
              </w:rPr>
              <w:t>等可以有形地表现所载内容的形式。</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1</w:t>
            </w:r>
            <w:r>
              <w:rPr>
                <w:rFonts w:ascii="仿宋" w:hAnsi="仿宋" w:eastAsia="仿宋" w:cs="仿宋"/>
                <w:sz w:val="24"/>
                <w:szCs w:val="24"/>
                <w:lang w:val="zh-CN"/>
              </w:rPr>
              <w:t>.</w:t>
            </w:r>
            <w:r>
              <w:rPr>
                <w:rFonts w:hint="eastAsia" w:ascii="仿宋" w:hAnsi="仿宋" w:eastAsia="仿宋" w:cs="仿宋"/>
                <w:sz w:val="24"/>
                <w:szCs w:val="24"/>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sz w:val="24"/>
                <w:szCs w:val="24"/>
              </w:rPr>
              <w:t>分包和非主体、非关键性工作</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left="360" w:hanging="360" w:hangingChars="150"/>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 xml:space="preserve"> 不允许</w:t>
            </w:r>
          </w:p>
          <w:p>
            <w:pPr>
              <w:spacing w:line="380" w:lineRule="exact"/>
              <w:rPr>
                <w:rFonts w:ascii="仿宋" w:hAnsi="仿宋" w:eastAsia="仿宋" w:cs="仿宋"/>
                <w:sz w:val="24"/>
                <w:szCs w:val="24"/>
              </w:rPr>
            </w:pPr>
            <w:r>
              <w:rPr>
                <w:rFonts w:hint="eastAsia" w:ascii="仿宋" w:hAnsi="仿宋" w:eastAsia="仿宋"/>
                <w:sz w:val="24"/>
                <w:szCs w:val="24"/>
              </w:rPr>
              <w:t>□ 允许</w:t>
            </w:r>
            <w:r>
              <w:rPr>
                <w:rFonts w:hint="eastAsia" w:ascii="仿宋" w:hAnsi="仿宋" w:eastAsia="仿宋" w:cs="仿宋"/>
                <w:sz w:val="24"/>
                <w:szCs w:val="24"/>
                <w:lang w:val="zh-CN"/>
              </w:rPr>
              <w:t>，</w:t>
            </w:r>
            <w:r>
              <w:rPr>
                <w:rFonts w:ascii="仿宋" w:hAnsi="仿宋" w:eastAsia="仿宋" w:cs="仿宋"/>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szCs w:val="24"/>
                <w:lang w:val="zh-CN"/>
              </w:rPr>
              <w:t>。</w:t>
            </w:r>
          </w:p>
        </w:tc>
      </w:tr>
    </w:tbl>
    <w:p>
      <w:pPr>
        <w:spacing w:afterLines="50" w:line="400" w:lineRule="exact"/>
        <w:jc w:val="center"/>
        <w:outlineLvl w:val="1"/>
        <w:rPr>
          <w:rFonts w:ascii="仿宋" w:hAnsi="仿宋" w:eastAsia="仿宋"/>
          <w:sz w:val="28"/>
          <w:szCs w:val="28"/>
        </w:rPr>
      </w:pPr>
      <w:r>
        <w:rPr>
          <w:rFonts w:ascii="仿宋" w:hAnsi="仿宋" w:eastAsia="仿宋"/>
          <w:sz w:val="28"/>
          <w:szCs w:val="28"/>
        </w:rPr>
        <w:br w:type="page"/>
      </w:r>
      <w:bookmarkStart w:id="5" w:name="_Toc39156529"/>
      <w:bookmarkStart w:id="6" w:name="_Toc507688475"/>
      <w:r>
        <w:rPr>
          <w:rFonts w:ascii="仿宋" w:hAnsi="仿宋" w:eastAsia="仿宋"/>
          <w:sz w:val="28"/>
          <w:szCs w:val="28"/>
        </w:rPr>
        <w:t>第三章</w:t>
      </w:r>
      <w:r>
        <w:rPr>
          <w:rFonts w:hint="eastAsia" w:ascii="仿宋" w:hAnsi="仿宋" w:eastAsia="仿宋"/>
          <w:sz w:val="28"/>
          <w:szCs w:val="28"/>
        </w:rPr>
        <w:t xml:space="preserve">  投标人应当提交的资格、资信等证明文件</w:t>
      </w:r>
      <w:bookmarkEnd w:id="5"/>
      <w:bookmarkEnd w:id="6"/>
    </w:p>
    <w:p>
      <w:pPr>
        <w:spacing w:afterLines="50" w:line="400" w:lineRule="exact"/>
        <w:ind w:firstLine="560" w:firstLineChars="200"/>
        <w:outlineLvl w:val="2"/>
        <w:rPr>
          <w:rFonts w:ascii="仿宋" w:hAnsi="仿宋" w:eastAsia="仿宋"/>
          <w:sz w:val="28"/>
          <w:szCs w:val="28"/>
        </w:rPr>
      </w:pPr>
      <w:bookmarkStart w:id="7" w:name="_Toc39156530"/>
      <w:bookmarkStart w:id="8" w:name="_Toc507688476"/>
      <w:r>
        <w:rPr>
          <w:rFonts w:hint="eastAsia" w:ascii="仿宋" w:hAnsi="仿宋" w:eastAsia="仿宋"/>
          <w:sz w:val="28"/>
          <w:szCs w:val="28"/>
        </w:rPr>
        <w:t>1.资格、资信等证明文件目录</w:t>
      </w:r>
      <w:bookmarkEnd w:id="7"/>
      <w:bookmarkEnd w:id="8"/>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04"/>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rPr>
            </w:pPr>
            <w:r>
              <w:rPr>
                <w:rFonts w:hint="eastAsia" w:ascii="仿宋" w:hAnsi="仿宋" w:eastAsia="仿宋" w:cs="仿宋"/>
                <w:kern w:val="0"/>
                <w:sz w:val="24"/>
                <w:szCs w:val="24"/>
              </w:rPr>
              <w:t>序号</w:t>
            </w:r>
          </w:p>
        </w:tc>
        <w:tc>
          <w:tcPr>
            <w:tcW w:w="5804" w:type="dxa"/>
            <w:vAlign w:val="center"/>
          </w:tcPr>
          <w:p>
            <w:pPr>
              <w:spacing w:line="400" w:lineRule="exact"/>
              <w:jc w:val="center"/>
              <w:rPr>
                <w:rFonts w:ascii="仿宋" w:hAnsi="仿宋" w:eastAsia="仿宋"/>
                <w:sz w:val="24"/>
                <w:szCs w:val="24"/>
              </w:rPr>
            </w:pPr>
            <w:r>
              <w:rPr>
                <w:rFonts w:hint="eastAsia" w:ascii="仿宋" w:hAnsi="仿宋" w:eastAsia="仿宋" w:cs="仿宋"/>
                <w:kern w:val="0"/>
                <w:sz w:val="24"/>
                <w:szCs w:val="24"/>
              </w:rPr>
              <w:t>证明材料名称</w:t>
            </w:r>
          </w:p>
        </w:tc>
        <w:tc>
          <w:tcPr>
            <w:tcW w:w="2625" w:type="dxa"/>
            <w:vAlign w:val="center"/>
          </w:tcPr>
          <w:p>
            <w:pPr>
              <w:spacing w:line="400" w:lineRule="exact"/>
              <w:jc w:val="center"/>
              <w:rPr>
                <w:rFonts w:ascii="仿宋" w:hAnsi="仿宋" w:eastAsia="仿宋"/>
                <w:sz w:val="24"/>
                <w:szCs w:val="24"/>
              </w:rPr>
            </w:pPr>
            <w:r>
              <w:rPr>
                <w:rFonts w:hint="eastAsia" w:ascii="仿宋" w:hAnsi="仿宋" w:eastAsia="仿宋" w:cs="仿宋"/>
                <w:kern w:val="0"/>
                <w:sz w:val="24"/>
                <w:szCs w:val="24"/>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p>
        </w:tc>
        <w:tc>
          <w:tcPr>
            <w:tcW w:w="5804" w:type="dxa"/>
            <w:vAlign w:val="center"/>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营业执照或其他证明</w:t>
            </w:r>
          </w:p>
        </w:tc>
        <w:tc>
          <w:tcPr>
            <w:tcW w:w="2625" w:type="dxa"/>
            <w:vAlign w:val="center"/>
          </w:tcPr>
          <w:p>
            <w:pPr>
              <w:spacing w:line="400" w:lineRule="exact"/>
              <w:jc w:val="center"/>
              <w:rPr>
                <w:rFonts w:ascii="仿宋" w:hAnsi="仿宋" w:eastAsia="仿宋" w:cs="仿宋"/>
                <w:kern w:val="0"/>
                <w:sz w:val="24"/>
                <w:szCs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 xml:space="preserve">原件或 </w:t>
            </w: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2</w:t>
            </w:r>
          </w:p>
        </w:tc>
        <w:tc>
          <w:tcPr>
            <w:tcW w:w="5804" w:type="dxa"/>
            <w:vAlign w:val="center"/>
          </w:tcPr>
          <w:p>
            <w:pPr>
              <w:spacing w:line="400" w:lineRule="exact"/>
              <w:jc w:val="left"/>
              <w:rPr>
                <w:rFonts w:ascii="仿宋" w:hAnsi="仿宋" w:eastAsia="仿宋"/>
                <w:sz w:val="24"/>
                <w:szCs w:val="24"/>
              </w:rPr>
            </w:pPr>
            <w:r>
              <w:rPr>
                <w:rStyle w:val="53"/>
                <w:rFonts w:hint="eastAsia"/>
                <w:sz w:val="24"/>
                <w:szCs w:val="24"/>
              </w:rPr>
              <w:t>在经营活动中没有重大违法记录的书面声明</w:t>
            </w:r>
          </w:p>
        </w:tc>
        <w:tc>
          <w:tcPr>
            <w:tcW w:w="2625" w:type="dxa"/>
            <w:vAlign w:val="center"/>
          </w:tcPr>
          <w:p>
            <w:pPr>
              <w:spacing w:line="400" w:lineRule="exact"/>
              <w:jc w:val="center"/>
              <w:rPr>
                <w:rFonts w:ascii="仿宋" w:hAnsi="仿宋" w:eastAsia="仿宋"/>
                <w:sz w:val="24"/>
                <w:szCs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 xml:space="preserve">原件或 </w:t>
            </w: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w:t>
            </w:r>
          </w:p>
        </w:tc>
        <w:tc>
          <w:tcPr>
            <w:tcW w:w="5804" w:type="dxa"/>
            <w:vAlign w:val="center"/>
          </w:tcPr>
          <w:p>
            <w:pPr>
              <w:spacing w:line="400" w:lineRule="exact"/>
              <w:jc w:val="left"/>
              <w:rPr>
                <w:rFonts w:ascii="仿宋" w:hAnsi="仿宋" w:eastAsia="仿宋"/>
                <w:sz w:val="24"/>
                <w:lang w:val="zh-CN"/>
              </w:rPr>
            </w:pPr>
            <w:r>
              <w:rPr>
                <w:rStyle w:val="53"/>
                <w:rFonts w:hint="eastAsia"/>
                <w:sz w:val="24"/>
              </w:rPr>
              <w:t>采购诚信承诺书</w:t>
            </w:r>
          </w:p>
        </w:tc>
        <w:tc>
          <w:tcPr>
            <w:tcW w:w="2625" w:type="dxa"/>
            <w:vAlign w:val="center"/>
          </w:tcPr>
          <w:p>
            <w:pPr>
              <w:spacing w:line="400" w:lineRule="exact"/>
              <w:jc w:val="center"/>
              <w:rPr>
                <w:rFonts w:ascii="仿宋" w:hAnsi="仿宋" w:eastAsia="仿宋"/>
                <w:sz w:val="24"/>
                <w:szCs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 xml:space="preserve">原件或 </w:t>
            </w: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4</w:t>
            </w:r>
          </w:p>
        </w:tc>
        <w:tc>
          <w:tcPr>
            <w:tcW w:w="5804" w:type="dxa"/>
            <w:vAlign w:val="center"/>
          </w:tcPr>
          <w:p>
            <w:pPr>
              <w:spacing w:line="400" w:lineRule="exact"/>
              <w:jc w:val="left"/>
              <w:rPr>
                <w:rFonts w:ascii="仿宋" w:hAnsi="仿宋" w:eastAsia="仿宋"/>
                <w:sz w:val="24"/>
                <w:lang w:val="zh-CN"/>
              </w:rPr>
            </w:pPr>
            <w:r>
              <w:rPr>
                <w:rFonts w:hint="eastAsia" w:ascii="仿宋" w:hAnsi="仿宋" w:eastAsia="仿宋"/>
                <w:sz w:val="24"/>
                <w:szCs w:val="24"/>
              </w:rPr>
              <w:t>经审计的财务状况报告或银行出具的有效期内的资信证明</w:t>
            </w:r>
          </w:p>
        </w:tc>
        <w:tc>
          <w:tcPr>
            <w:tcW w:w="2625" w:type="dxa"/>
            <w:vAlign w:val="center"/>
          </w:tcPr>
          <w:p>
            <w:pPr>
              <w:spacing w:line="400" w:lineRule="exact"/>
              <w:jc w:val="center"/>
              <w:rPr>
                <w:rFonts w:ascii="仿宋" w:hAnsi="仿宋" w:eastAsia="仿宋"/>
                <w:sz w:val="24"/>
                <w:szCs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 xml:space="preserve">原件或 </w:t>
            </w: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rPr>
            </w:pPr>
            <w:r>
              <w:rPr>
                <w:rFonts w:hint="eastAsia" w:ascii="仿宋" w:hAnsi="仿宋" w:eastAsia="仿宋"/>
                <w:sz w:val="24"/>
              </w:rPr>
              <w:t>5</w:t>
            </w:r>
          </w:p>
        </w:tc>
        <w:tc>
          <w:tcPr>
            <w:tcW w:w="5804" w:type="dxa"/>
            <w:vAlign w:val="center"/>
          </w:tcPr>
          <w:p>
            <w:pPr>
              <w:spacing w:line="400" w:lineRule="exact"/>
              <w:jc w:val="left"/>
              <w:rPr>
                <w:rFonts w:ascii="仿宋" w:hAnsi="仿宋" w:eastAsia="仿宋"/>
                <w:sz w:val="24"/>
                <w:szCs w:val="24"/>
                <w:lang w:val="zh-CN"/>
              </w:rPr>
            </w:pPr>
            <w:r>
              <w:rPr>
                <w:rFonts w:hint="eastAsia" w:ascii="仿宋" w:hAnsi="仿宋" w:eastAsia="仿宋"/>
                <w:sz w:val="24"/>
                <w:szCs w:val="24"/>
              </w:rPr>
              <w:t>缴纳税收和社会保障资金的相关材料</w:t>
            </w:r>
          </w:p>
        </w:tc>
        <w:tc>
          <w:tcPr>
            <w:tcW w:w="2625" w:type="dxa"/>
            <w:vAlign w:val="center"/>
          </w:tcPr>
          <w:p>
            <w:pPr>
              <w:spacing w:line="400" w:lineRule="exact"/>
              <w:jc w:val="center"/>
              <w:rPr>
                <w:rFonts w:ascii="仿宋" w:hAnsi="仿宋" w:eastAsia="仿宋"/>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 xml:space="preserve">原件或 </w:t>
            </w: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rPr>
            </w:pPr>
            <w:r>
              <w:rPr>
                <w:rFonts w:hint="eastAsia" w:ascii="仿宋" w:hAnsi="仿宋" w:eastAsia="仿宋"/>
                <w:sz w:val="24"/>
              </w:rPr>
              <w:t>6</w:t>
            </w:r>
          </w:p>
        </w:tc>
        <w:tc>
          <w:tcPr>
            <w:tcW w:w="5804" w:type="dxa"/>
            <w:vAlign w:val="center"/>
          </w:tcPr>
          <w:p>
            <w:pPr>
              <w:spacing w:line="400" w:lineRule="exact"/>
              <w:jc w:val="left"/>
              <w:rPr>
                <w:rFonts w:ascii="仿宋" w:hAnsi="仿宋" w:eastAsia="仿宋"/>
                <w:sz w:val="24"/>
                <w:szCs w:val="24"/>
              </w:rPr>
            </w:pPr>
            <w:r>
              <w:rPr>
                <w:rFonts w:hint="eastAsia" w:ascii="仿宋" w:hAnsi="仿宋" w:eastAsia="仿宋"/>
                <w:sz w:val="24"/>
                <w:szCs w:val="24"/>
              </w:rPr>
              <w:t>通过“信用中国”网站（www.creditchina.gov.cn）查询，未被列入失信惩戒对象、重大税收违法案件当事人、采购严重违法失信行为记录等名单</w:t>
            </w:r>
          </w:p>
        </w:tc>
        <w:tc>
          <w:tcPr>
            <w:tcW w:w="2625" w:type="dxa"/>
            <w:vAlign w:val="center"/>
          </w:tcPr>
          <w:p>
            <w:pPr>
              <w:spacing w:line="400" w:lineRule="exact"/>
              <w:jc w:val="center"/>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 xml:space="preserve">原件或 </w:t>
            </w: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53"/>
                <w:rFonts w:hint="eastAsia"/>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7</w:t>
            </w:r>
          </w:p>
        </w:tc>
        <w:tc>
          <w:tcPr>
            <w:tcW w:w="5804" w:type="dxa"/>
            <w:vAlign w:val="center"/>
          </w:tcPr>
          <w:p>
            <w:pPr>
              <w:spacing w:line="400" w:lineRule="exact"/>
              <w:rPr>
                <w:rStyle w:val="53"/>
                <w:sz w:val="24"/>
                <w:szCs w:val="24"/>
              </w:rPr>
            </w:pPr>
            <w:r>
              <w:rPr>
                <w:rFonts w:hint="eastAsia" w:ascii="仿宋" w:hAnsi="仿宋" w:eastAsia="仿宋"/>
                <w:kern w:val="1"/>
                <w:sz w:val="24"/>
                <w:szCs w:val="24"/>
              </w:rPr>
              <w:t>评标办法中评分所需的其他相关证明材料</w:t>
            </w:r>
          </w:p>
        </w:tc>
        <w:tc>
          <w:tcPr>
            <w:tcW w:w="2625" w:type="dxa"/>
            <w:vAlign w:val="center"/>
          </w:tcPr>
          <w:p>
            <w:pPr>
              <w:spacing w:line="400" w:lineRule="exact"/>
              <w:jc w:val="center"/>
              <w:rPr>
                <w:rFonts w:ascii="仿宋" w:hAnsi="仿宋" w:eastAsia="仿宋"/>
                <w:sz w:val="24"/>
                <w:szCs w:val="24"/>
              </w:rPr>
            </w:pPr>
            <w:r>
              <w:rPr>
                <w:rFonts w:hint="eastAsia" w:ascii="仿宋" w:hAnsi="仿宋" w:eastAsia="仿宋" w:cs="仿宋"/>
                <w:sz w:val="24"/>
              </w:rPr>
              <w:t>根据招标文件要求提供</w:t>
            </w:r>
          </w:p>
        </w:tc>
      </w:tr>
    </w:tbl>
    <w:p>
      <w:pPr>
        <w:spacing w:line="400" w:lineRule="exact"/>
        <w:rPr>
          <w:rFonts w:ascii="仿宋" w:hAnsi="仿宋" w:eastAsia="仿宋"/>
          <w:sz w:val="24"/>
          <w:szCs w:val="24"/>
        </w:rPr>
      </w:pPr>
      <w:r>
        <w:rPr>
          <w:rFonts w:ascii="仿宋" w:hAnsi="仿宋" w:eastAsia="仿宋"/>
          <w:sz w:val="24"/>
          <w:szCs w:val="24"/>
        </w:rPr>
        <w:t>备注：</w:t>
      </w:r>
    </w:p>
    <w:p>
      <w:pPr>
        <w:spacing w:line="40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1）</w:t>
      </w:r>
      <w:r>
        <w:rPr>
          <w:rFonts w:ascii="仿宋" w:hAnsi="仿宋" w:eastAsia="仿宋"/>
          <w:sz w:val="24"/>
          <w:szCs w:val="24"/>
        </w:rPr>
        <w:t>开标时，投标人</w:t>
      </w:r>
      <w:r>
        <w:rPr>
          <w:rFonts w:hint="eastAsia" w:ascii="仿宋" w:hAnsi="仿宋" w:eastAsia="仿宋"/>
          <w:sz w:val="24"/>
          <w:szCs w:val="24"/>
        </w:rPr>
        <w:t>必须</w:t>
      </w:r>
      <w:r>
        <w:rPr>
          <w:rFonts w:ascii="仿宋" w:hAnsi="仿宋" w:eastAsia="仿宋"/>
          <w:sz w:val="24"/>
          <w:szCs w:val="24"/>
        </w:rPr>
        <w:t>提交上述证明材料</w:t>
      </w:r>
      <w:r>
        <w:rPr>
          <w:rFonts w:hint="eastAsia" w:ascii="仿宋" w:hAnsi="仿宋" w:eastAsia="仿宋"/>
          <w:sz w:val="24"/>
          <w:szCs w:val="24"/>
          <w:u w:val="single"/>
        </w:rPr>
        <w:t>1-6</w:t>
      </w:r>
      <w:r>
        <w:rPr>
          <w:rFonts w:hint="eastAsia" w:ascii="仿宋" w:hAnsi="仿宋" w:eastAsia="仿宋"/>
          <w:sz w:val="24"/>
          <w:szCs w:val="24"/>
        </w:rPr>
        <w:t>项，未提交或提交不全的视为资格性、符合性审查不合格；</w:t>
      </w:r>
    </w:p>
    <w:p>
      <w:pPr>
        <w:spacing w:line="40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2）要求提交的证明材料可以是复印件的，需加盖投标人公章。</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缴纳税收的证明材料是指投标人税务登记证（或统一社会信用代码营业执照）和参加采购活动前一段时间内缴纳税收的凭据。缴纳社会保障资金的证明材料是指参加活动前一段时间内缴纳社会保险的凭据（专用收据或社会保险缴纳清单），其他组织和自然人也需要提供缴纳税收的凭据和缴纳社会保险的凭据。依法免税或不需要缴纳社会保障资金的投标人，应提供相应文件证明其依法免税或不需要缴纳社会保障资金。</w:t>
      </w:r>
    </w:p>
    <w:p>
      <w:pPr>
        <w:spacing w:afterLines="50" w:line="400" w:lineRule="exact"/>
        <w:ind w:firstLine="560" w:firstLineChars="200"/>
        <w:outlineLvl w:val="2"/>
        <w:rPr>
          <w:rFonts w:ascii="仿宋" w:hAnsi="仿宋" w:eastAsia="仿宋"/>
          <w:sz w:val="28"/>
          <w:szCs w:val="28"/>
        </w:rPr>
      </w:pPr>
      <w:bookmarkStart w:id="9" w:name="_Toc507688477"/>
      <w:bookmarkStart w:id="10" w:name="_Toc39156531"/>
      <w:r>
        <w:rPr>
          <w:rFonts w:ascii="仿宋" w:hAnsi="仿宋" w:eastAsia="仿宋"/>
          <w:sz w:val="28"/>
          <w:szCs w:val="28"/>
        </w:rPr>
        <w:t>2</w:t>
      </w:r>
      <w:r>
        <w:rPr>
          <w:rFonts w:hint="eastAsia" w:ascii="仿宋" w:hAnsi="仿宋" w:eastAsia="仿宋"/>
          <w:sz w:val="28"/>
          <w:szCs w:val="28"/>
        </w:rPr>
        <w:t>.其他规定</w:t>
      </w:r>
      <w:bookmarkEnd w:id="9"/>
      <w:bookmarkEnd w:id="10"/>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.1投标人的资格证明材料应当真实、有效、完整，字迹、印章要清晰。</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招标文件中所要求的相关证明资料原件，应当在递交投标文件截止时间前与投标文件一并递交，逾期拒绝接收。</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投标人需收回的证明材料（如合同书、营业执照、相关许可证等）待评审完毕后退还。不需收回的证明材料原件和投标文件一起不予退还，需收回的证明材料的复印件（页数过多时，可以提供证明材料的主要条款页复印件）、其他证明材料的复印件应当装订于投标文件中。</w:t>
      </w:r>
    </w:p>
    <w:p>
      <w:pPr>
        <w:spacing w:line="400" w:lineRule="exact"/>
        <w:ind w:firstLine="480" w:firstLineChars="200"/>
        <w:rPr>
          <w:rFonts w:ascii="仿宋" w:hAnsi="仿宋" w:eastAsia="仿宋"/>
        </w:rPr>
        <w:sectPr>
          <w:pgSz w:w="11906" w:h="16838"/>
          <w:pgMar w:top="1418" w:right="1418" w:bottom="1418" w:left="1418" w:header="851" w:footer="992" w:gutter="0"/>
          <w:cols w:space="720" w:num="1"/>
          <w:docGrid w:type="lines" w:linePitch="312" w:charSpace="0"/>
        </w:sectPr>
      </w:pPr>
      <w:r>
        <w:rPr>
          <w:rFonts w:ascii="仿宋" w:hAnsi="仿宋" w:eastAsia="仿宋"/>
          <w:sz w:val="24"/>
          <w:szCs w:val="24"/>
        </w:rPr>
        <w:t>2</w:t>
      </w:r>
      <w:r>
        <w:rPr>
          <w:rFonts w:hint="eastAsia" w:ascii="仿宋" w:hAnsi="仿宋" w:eastAsia="仿宋"/>
          <w:sz w:val="24"/>
          <w:szCs w:val="24"/>
        </w:rPr>
        <w:t>.4营业执照等原件无法提供的，可提供由发证机关出具的证明材料原件或公证处出具的公证书原件。</w:t>
      </w:r>
    </w:p>
    <w:p>
      <w:pPr>
        <w:spacing w:afterLines="50" w:line="400" w:lineRule="exact"/>
        <w:jc w:val="center"/>
        <w:outlineLvl w:val="1"/>
        <w:rPr>
          <w:rFonts w:ascii="仿宋" w:hAnsi="仿宋" w:eastAsia="仿宋"/>
          <w:sz w:val="28"/>
          <w:szCs w:val="28"/>
        </w:rPr>
      </w:pPr>
      <w:bookmarkStart w:id="11" w:name="_Toc39156532"/>
      <w:bookmarkStart w:id="12" w:name="_Toc507688478"/>
      <w:r>
        <w:rPr>
          <w:rFonts w:ascii="仿宋" w:hAnsi="仿宋" w:eastAsia="仿宋"/>
          <w:sz w:val="28"/>
          <w:szCs w:val="28"/>
        </w:rPr>
        <w:t>第四章</w:t>
      </w:r>
      <w:r>
        <w:rPr>
          <w:rFonts w:hint="eastAsia" w:ascii="仿宋" w:hAnsi="仿宋" w:eastAsia="仿宋"/>
          <w:sz w:val="28"/>
          <w:szCs w:val="28"/>
        </w:rPr>
        <w:t xml:space="preserve">  采购需求</w:t>
      </w:r>
      <w:bookmarkEnd w:id="11"/>
      <w:bookmarkEnd w:id="12"/>
    </w:p>
    <w:p>
      <w:pPr>
        <w:spacing w:afterLines="50" w:line="400" w:lineRule="exact"/>
        <w:ind w:firstLine="560" w:firstLineChars="200"/>
        <w:outlineLvl w:val="2"/>
        <w:rPr>
          <w:rFonts w:ascii="仿宋" w:hAnsi="仿宋" w:eastAsia="仿宋"/>
          <w:sz w:val="28"/>
          <w:szCs w:val="28"/>
        </w:rPr>
      </w:pPr>
      <w:bookmarkStart w:id="13" w:name="_Toc39156533"/>
      <w:bookmarkStart w:id="14" w:name="_Toc507688479"/>
      <w:r>
        <w:rPr>
          <w:rFonts w:hint="eastAsia" w:ascii="仿宋" w:hAnsi="仿宋" w:eastAsia="仿宋"/>
          <w:sz w:val="28"/>
          <w:szCs w:val="28"/>
        </w:rPr>
        <w:t>1.项目说明</w:t>
      </w:r>
      <w:bookmarkEnd w:id="13"/>
      <w:bookmarkEnd w:id="14"/>
    </w:p>
    <w:p>
      <w:pPr>
        <w:spacing w:line="360" w:lineRule="auto"/>
        <w:ind w:firstLine="480" w:firstLineChars="200"/>
        <w:rPr>
          <w:rFonts w:ascii="仿宋" w:hAnsi="仿宋" w:eastAsia="仿宋"/>
          <w:sz w:val="24"/>
          <w:szCs w:val="24"/>
        </w:rPr>
      </w:pPr>
      <w:r>
        <w:rPr>
          <w:rFonts w:hint="eastAsia" w:ascii="仿宋" w:hAnsi="仿宋" w:eastAsia="仿宋"/>
          <w:sz w:val="24"/>
          <w:szCs w:val="24"/>
        </w:rPr>
        <w:t>1.1本章内容是根据采购项目的实际需求制定的。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1.2货物必须为合格产品，质量达到国家相关标准、行业标准、地方标准或者其他标准、规范，中标人供货时应当提供有关货物的合格证明材料等。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1.3投标人应保证货物是全新、未使用过的合格产品。并完全符合合同规定的质量、规格和性能的要求。在货物质量保证期内卖方应对由于设计、工艺或者材料的缺陷而发生的任何不足或者故障负责。所投产品应提供详细的技术资料，应有检测报告等详细资料。</w:t>
      </w:r>
      <w:bookmarkStart w:id="15" w:name="_Toc507688480"/>
    </w:p>
    <w:p>
      <w:pPr>
        <w:spacing w:afterLines="50" w:line="400" w:lineRule="exact"/>
        <w:ind w:firstLine="560" w:firstLineChars="200"/>
        <w:outlineLvl w:val="2"/>
        <w:rPr>
          <w:rFonts w:ascii="仿宋" w:hAnsi="仿宋" w:eastAsia="仿宋"/>
          <w:sz w:val="28"/>
          <w:szCs w:val="28"/>
        </w:rPr>
      </w:pPr>
      <w:bookmarkStart w:id="16" w:name="_Toc39156534"/>
      <w:r>
        <w:rPr>
          <w:rFonts w:hint="eastAsia" w:ascii="仿宋" w:hAnsi="仿宋" w:eastAsia="仿宋"/>
          <w:sz w:val="28"/>
          <w:szCs w:val="28"/>
        </w:rPr>
        <w:t>2.招标产品技术规格、要求和数量</w:t>
      </w:r>
      <w:bookmarkEnd w:id="15"/>
      <w:bookmarkEnd w:id="16"/>
      <w:bookmarkStart w:id="17" w:name="_Toc507688483"/>
    </w:p>
    <w:tbl>
      <w:tblPr>
        <w:tblStyle w:val="23"/>
        <w:tblW w:w="45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4"/>
        <w:gridCol w:w="1501"/>
        <w:gridCol w:w="3644"/>
        <w:gridCol w:w="1618"/>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425" w:type="pct"/>
            <w:vMerge w:val="restart"/>
            <w:vAlign w:val="center"/>
          </w:tcPr>
          <w:p>
            <w:pPr>
              <w:spacing w:line="240" w:lineRule="auto"/>
              <w:jc w:val="center"/>
              <w:rPr>
                <w:rFonts w:ascii="仿宋" w:hAnsi="仿宋" w:eastAsia="仿宋"/>
                <w:sz w:val="24"/>
                <w:szCs w:val="24"/>
                <w:highlight w:val="none"/>
              </w:rPr>
            </w:pPr>
            <w:r>
              <w:rPr>
                <w:rFonts w:ascii="仿宋" w:hAnsi="仿宋" w:eastAsia="仿宋" w:cs="宋体"/>
                <w:b/>
                <w:bCs/>
                <w:w w:val="99"/>
                <w:sz w:val="24"/>
                <w:szCs w:val="24"/>
                <w:highlight w:val="none"/>
              </w:rPr>
              <w:t>序号</w:t>
            </w:r>
          </w:p>
        </w:tc>
        <w:tc>
          <w:tcPr>
            <w:tcW w:w="906" w:type="pct"/>
            <w:vMerge w:val="restart"/>
            <w:vAlign w:val="center"/>
          </w:tcPr>
          <w:p>
            <w:pPr>
              <w:spacing w:line="240" w:lineRule="auto"/>
              <w:jc w:val="center"/>
              <w:rPr>
                <w:rFonts w:ascii="仿宋" w:hAnsi="仿宋" w:eastAsia="仿宋"/>
                <w:sz w:val="24"/>
                <w:szCs w:val="24"/>
                <w:highlight w:val="none"/>
              </w:rPr>
            </w:pPr>
            <w:r>
              <w:rPr>
                <w:rFonts w:ascii="仿宋" w:hAnsi="仿宋" w:eastAsia="仿宋" w:cs="宋体"/>
                <w:b/>
                <w:bCs/>
                <w:w w:val="99"/>
                <w:sz w:val="24"/>
                <w:szCs w:val="24"/>
                <w:highlight w:val="none"/>
              </w:rPr>
              <w:t>名称</w:t>
            </w:r>
          </w:p>
        </w:tc>
        <w:tc>
          <w:tcPr>
            <w:tcW w:w="2199" w:type="pct"/>
            <w:vMerge w:val="restart"/>
            <w:vAlign w:val="center"/>
          </w:tcPr>
          <w:p>
            <w:pPr>
              <w:spacing w:line="240" w:lineRule="auto"/>
              <w:jc w:val="center"/>
              <w:rPr>
                <w:rFonts w:ascii="仿宋" w:hAnsi="仿宋" w:eastAsia="仿宋"/>
                <w:sz w:val="24"/>
                <w:szCs w:val="24"/>
                <w:highlight w:val="none"/>
              </w:rPr>
            </w:pPr>
            <w:r>
              <w:rPr>
                <w:rFonts w:ascii="仿宋" w:hAnsi="仿宋" w:eastAsia="仿宋" w:cs="宋体"/>
                <w:b/>
                <w:bCs/>
                <w:sz w:val="24"/>
                <w:szCs w:val="24"/>
                <w:highlight w:val="none"/>
              </w:rPr>
              <w:t>技术参数要求</w:t>
            </w:r>
          </w:p>
        </w:tc>
        <w:tc>
          <w:tcPr>
            <w:tcW w:w="976"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宋体"/>
                <w:b/>
                <w:bCs/>
                <w:w w:val="99"/>
                <w:sz w:val="24"/>
                <w:szCs w:val="24"/>
                <w:highlight w:val="none"/>
              </w:rPr>
              <w:t>数量</w:t>
            </w:r>
          </w:p>
        </w:tc>
        <w:tc>
          <w:tcPr>
            <w:tcW w:w="492" w:type="pct"/>
            <w:vMerge w:val="restart"/>
            <w:vAlign w:val="center"/>
          </w:tcPr>
          <w:p>
            <w:pPr>
              <w:spacing w:line="240" w:lineRule="auto"/>
              <w:jc w:val="center"/>
              <w:rPr>
                <w:rFonts w:ascii="仿宋" w:hAnsi="仿宋" w:eastAsia="仿宋"/>
                <w:b/>
                <w:bCs/>
                <w:sz w:val="24"/>
                <w:szCs w:val="24"/>
                <w:highlight w:val="none"/>
              </w:rPr>
            </w:pPr>
            <w:r>
              <w:rPr>
                <w:rFonts w:hint="eastAsia" w:ascii="仿宋" w:hAnsi="仿宋" w:eastAsia="仿宋"/>
                <w:b/>
                <w:bCs/>
                <w:sz w:val="24"/>
                <w:szCs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rPr>
                <w:rFonts w:ascii="仿宋" w:hAnsi="仿宋" w:eastAsia="仿宋"/>
                <w:sz w:val="24"/>
                <w:szCs w:val="24"/>
                <w:highlight w:val="none"/>
              </w:rPr>
            </w:pPr>
          </w:p>
        </w:tc>
        <w:tc>
          <w:tcPr>
            <w:tcW w:w="2199" w:type="pct"/>
            <w:vMerge w:val="continue"/>
            <w:vAlign w:val="center"/>
          </w:tcPr>
          <w:p>
            <w:pPr>
              <w:spacing w:line="240" w:lineRule="auto"/>
              <w:rPr>
                <w:rFonts w:ascii="仿宋" w:hAnsi="仿宋" w:eastAsia="仿宋"/>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Merge w:val="continue"/>
            <w:vAlign w:val="center"/>
          </w:tcPr>
          <w:p>
            <w:pPr>
              <w:spacing w:line="240" w:lineRule="auto"/>
              <w:jc w:val="center"/>
              <w:rPr>
                <w:rFonts w:ascii="仿宋" w:hAnsi="仿宋" w:eastAsia="仿宋"/>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5" w:hRule="atLeast"/>
          <w:jc w:val="center"/>
        </w:trPr>
        <w:tc>
          <w:tcPr>
            <w:tcW w:w="425" w:type="pct"/>
            <w:vMerge w:val="restart"/>
            <w:vAlign w:val="center"/>
          </w:tcPr>
          <w:p>
            <w:pPr>
              <w:spacing w:line="240" w:lineRule="auto"/>
              <w:jc w:val="center"/>
              <w:rPr>
                <w:rFonts w:ascii="仿宋" w:hAnsi="仿宋" w:eastAsia="仿宋"/>
                <w:sz w:val="24"/>
                <w:szCs w:val="24"/>
                <w:highlight w:val="none"/>
              </w:rPr>
            </w:pPr>
            <w:r>
              <w:rPr>
                <w:rFonts w:ascii="仿宋" w:hAnsi="仿宋" w:eastAsia="仿宋" w:cs="宋体"/>
                <w:w w:val="99"/>
                <w:sz w:val="24"/>
                <w:szCs w:val="24"/>
                <w:highlight w:val="none"/>
              </w:rPr>
              <w:t>1</w:t>
            </w:r>
          </w:p>
        </w:tc>
        <w:tc>
          <w:tcPr>
            <w:tcW w:w="906"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仿宋"/>
                <w:b/>
                <w:bCs/>
                <w:sz w:val="24"/>
                <w:szCs w:val="24"/>
                <w:highlight w:val="none"/>
                <w:lang w:val="zh-CN"/>
              </w:rPr>
              <w:t>※</w:t>
            </w:r>
            <w:r>
              <w:rPr>
                <w:rFonts w:hint="eastAsia" w:ascii="仿宋" w:hAnsi="仿宋" w:eastAsia="仿宋" w:cs="宋体"/>
                <w:w w:val="99"/>
                <w:sz w:val="24"/>
                <w:szCs w:val="24"/>
                <w:highlight w:val="none"/>
              </w:rPr>
              <w:t>荒漠</w:t>
            </w:r>
            <w:r>
              <w:rPr>
                <w:rFonts w:ascii="仿宋" w:hAnsi="仿宋" w:eastAsia="仿宋" w:cs="宋体"/>
                <w:w w:val="99"/>
                <w:sz w:val="24"/>
                <w:szCs w:val="24"/>
                <w:highlight w:val="none"/>
              </w:rPr>
              <w:t>迷彩</w:t>
            </w:r>
          </w:p>
          <w:p>
            <w:pPr>
              <w:spacing w:line="240" w:lineRule="auto"/>
              <w:jc w:val="center"/>
              <w:rPr>
                <w:rFonts w:ascii="仿宋" w:hAnsi="仿宋" w:eastAsia="仿宋"/>
                <w:sz w:val="24"/>
                <w:szCs w:val="24"/>
                <w:highlight w:val="none"/>
              </w:rPr>
            </w:pPr>
            <w:r>
              <w:rPr>
                <w:rFonts w:ascii="仿宋" w:hAnsi="仿宋" w:eastAsia="仿宋" w:cs="宋体"/>
                <w:w w:val="99"/>
                <w:sz w:val="24"/>
                <w:szCs w:val="24"/>
                <w:highlight w:val="none"/>
              </w:rPr>
              <w:t>作训服（含衣</w:t>
            </w:r>
          </w:p>
          <w:p>
            <w:pPr>
              <w:spacing w:line="240" w:lineRule="auto"/>
              <w:jc w:val="center"/>
              <w:rPr>
                <w:rFonts w:ascii="仿宋" w:hAnsi="仿宋" w:eastAsia="仿宋"/>
                <w:sz w:val="24"/>
                <w:szCs w:val="24"/>
                <w:highlight w:val="none"/>
              </w:rPr>
            </w:pPr>
            <w:r>
              <w:rPr>
                <w:rFonts w:ascii="仿宋" w:hAnsi="仿宋" w:eastAsia="仿宋" w:cs="宋体"/>
                <w:w w:val="99"/>
                <w:sz w:val="24"/>
                <w:szCs w:val="24"/>
                <w:highlight w:val="none"/>
              </w:rPr>
              <w:t>服、裤子）</w:t>
            </w:r>
          </w:p>
        </w:tc>
        <w:tc>
          <w:tcPr>
            <w:tcW w:w="2199" w:type="pct"/>
            <w:vMerge w:val="restart"/>
            <w:vAlign w:val="center"/>
          </w:tcPr>
          <w:p>
            <w:pPr>
              <w:spacing w:line="240" w:lineRule="auto"/>
              <w:rPr>
                <w:rFonts w:ascii="仿宋" w:hAnsi="仿宋" w:eastAsia="仿宋"/>
                <w:sz w:val="24"/>
                <w:szCs w:val="24"/>
                <w:highlight w:val="none"/>
              </w:rPr>
            </w:pPr>
            <w:r>
              <w:rPr>
                <w:rFonts w:ascii="仿宋" w:hAnsi="仿宋" w:eastAsia="仿宋" w:cs="宋体"/>
                <w:sz w:val="24"/>
                <w:szCs w:val="24"/>
                <w:highlight w:val="none"/>
              </w:rPr>
              <w:t>1、服装做工精细，纽扣缝线牢实，拉链活</w:t>
            </w:r>
            <w:r>
              <w:rPr>
                <w:rFonts w:ascii="仿宋" w:hAnsi="仿宋" w:eastAsia="仿宋" w:cs="宋体"/>
                <w:w w:val="99"/>
                <w:sz w:val="24"/>
                <w:szCs w:val="24"/>
                <w:highlight w:val="none"/>
              </w:rPr>
              <w:t>络、结实牢靠不掉齿，拉链损坏要求不得小</w:t>
            </w:r>
            <w:r>
              <w:rPr>
                <w:rFonts w:ascii="仿宋" w:hAnsi="仿宋" w:eastAsia="仿宋" w:cs="宋体"/>
                <w:sz w:val="24"/>
                <w:szCs w:val="24"/>
                <w:highlight w:val="none"/>
              </w:rPr>
              <w:t>于 800 次。</w:t>
            </w:r>
          </w:p>
          <w:p>
            <w:pPr>
              <w:spacing w:line="240" w:lineRule="auto"/>
              <w:ind w:left="100"/>
              <w:rPr>
                <w:rFonts w:ascii="仿宋" w:hAnsi="仿宋" w:eastAsia="仿宋"/>
                <w:sz w:val="24"/>
                <w:szCs w:val="24"/>
                <w:highlight w:val="none"/>
              </w:rPr>
            </w:pPr>
            <w:r>
              <w:rPr>
                <w:rFonts w:ascii="仿宋" w:hAnsi="仿宋" w:eastAsia="仿宋" w:cs="宋体"/>
                <w:sz w:val="24"/>
                <w:szCs w:val="24"/>
                <w:highlight w:val="none"/>
              </w:rPr>
              <w:t xml:space="preserve">2、面料棉 </w:t>
            </w:r>
            <w:r>
              <w:rPr>
                <w:rFonts w:hint="eastAsia" w:ascii="仿宋" w:hAnsi="仿宋" w:eastAsia="仿宋" w:cs="宋体"/>
                <w:sz w:val="24"/>
                <w:szCs w:val="24"/>
                <w:highlight w:val="none"/>
              </w:rPr>
              <w:t>20</w:t>
            </w:r>
            <w:r>
              <w:rPr>
                <w:rFonts w:ascii="仿宋" w:hAnsi="仿宋" w:eastAsia="仿宋" w:cs="宋体"/>
                <w:sz w:val="24"/>
                <w:szCs w:val="24"/>
                <w:highlight w:val="none"/>
              </w:rPr>
              <w:t xml:space="preserve">%（±3%），聚酯纤维 </w:t>
            </w:r>
            <w:r>
              <w:rPr>
                <w:rFonts w:hint="eastAsia" w:ascii="仿宋" w:hAnsi="仿宋" w:eastAsia="仿宋" w:cs="宋体"/>
                <w:sz w:val="24"/>
                <w:szCs w:val="24"/>
                <w:highlight w:val="none"/>
              </w:rPr>
              <w:t>80</w:t>
            </w:r>
            <w:r>
              <w:rPr>
                <w:rFonts w:ascii="仿宋" w:hAnsi="仿宋" w:eastAsia="仿宋" w:cs="宋体"/>
                <w:sz w:val="24"/>
                <w:szCs w:val="24"/>
                <w:highlight w:val="none"/>
              </w:rPr>
              <w:t>%（±3%），克重≥170g/m</w:t>
            </w:r>
            <w:r>
              <w:rPr>
                <w:rFonts w:ascii="Calibri" w:hAnsi="Calibri" w:eastAsia="仿宋" w:cs="Calibri"/>
                <w:sz w:val="24"/>
                <w:szCs w:val="24"/>
                <w:highlight w:val="none"/>
              </w:rPr>
              <w:t>²</w:t>
            </w:r>
            <w:r>
              <w:rPr>
                <w:rFonts w:ascii="仿宋" w:hAnsi="仿宋" w:eastAsia="仿宋" w:cs="宋体"/>
                <w:sz w:val="24"/>
                <w:szCs w:val="24"/>
                <w:highlight w:val="none"/>
              </w:rPr>
              <w:t>。</w:t>
            </w:r>
          </w:p>
          <w:p>
            <w:pPr>
              <w:spacing w:line="240" w:lineRule="auto"/>
              <w:ind w:left="100"/>
              <w:rPr>
                <w:rFonts w:ascii="仿宋" w:hAnsi="仿宋" w:eastAsia="仿宋"/>
                <w:sz w:val="24"/>
                <w:szCs w:val="24"/>
                <w:highlight w:val="none"/>
              </w:rPr>
            </w:pPr>
            <w:r>
              <w:rPr>
                <w:rFonts w:ascii="仿宋" w:hAnsi="仿宋" w:eastAsia="仿宋" w:cs="宋体"/>
                <w:sz w:val="24"/>
                <w:szCs w:val="24"/>
                <w:highlight w:val="none"/>
              </w:rPr>
              <w:t>3、甲醛含量≤75mg、PH 值范围（4.0—8.5）。</w:t>
            </w:r>
          </w:p>
          <w:p>
            <w:pPr>
              <w:spacing w:line="240" w:lineRule="auto"/>
              <w:ind w:left="100"/>
              <w:rPr>
                <w:rFonts w:ascii="仿宋" w:hAnsi="仿宋" w:eastAsia="仿宋"/>
                <w:sz w:val="24"/>
                <w:szCs w:val="24"/>
                <w:highlight w:val="none"/>
              </w:rPr>
            </w:pPr>
            <w:r>
              <w:rPr>
                <w:rFonts w:ascii="仿宋" w:hAnsi="仿宋" w:eastAsia="仿宋" w:cs="宋体"/>
                <w:w w:val="99"/>
                <w:sz w:val="24"/>
                <w:szCs w:val="24"/>
                <w:highlight w:val="none"/>
              </w:rPr>
              <w:t>4、耐水色牢度≥4 级，耐汗渍色牢度≥4</w:t>
            </w:r>
            <w:r>
              <w:rPr>
                <w:rFonts w:ascii="仿宋" w:hAnsi="仿宋" w:eastAsia="仿宋" w:cs="宋体"/>
                <w:sz w:val="24"/>
                <w:szCs w:val="24"/>
                <w:highlight w:val="none"/>
              </w:rPr>
              <w:t>级。</w:t>
            </w:r>
          </w:p>
          <w:p>
            <w:pPr>
              <w:spacing w:line="240" w:lineRule="auto"/>
              <w:ind w:left="100"/>
              <w:rPr>
                <w:rFonts w:ascii="仿宋" w:hAnsi="仿宋" w:eastAsia="仿宋"/>
                <w:sz w:val="24"/>
                <w:szCs w:val="24"/>
                <w:highlight w:val="none"/>
              </w:rPr>
            </w:pPr>
            <w:r>
              <w:rPr>
                <w:rFonts w:ascii="仿宋" w:hAnsi="仿宋" w:eastAsia="仿宋" w:cs="宋体"/>
                <w:sz w:val="24"/>
                <w:szCs w:val="24"/>
                <w:highlight w:val="none"/>
              </w:rPr>
              <w:t>5、根据军训时摸、爬、滚、打的需要，在</w:t>
            </w:r>
            <w:r>
              <w:rPr>
                <w:rFonts w:ascii="仿宋" w:hAnsi="仿宋" w:eastAsia="仿宋" w:cs="宋体"/>
                <w:w w:val="99"/>
                <w:sz w:val="24"/>
                <w:szCs w:val="24"/>
                <w:highlight w:val="none"/>
              </w:rPr>
              <w:t>肘、膝盖、臀部等部位进行加厚处理，特殊</w:t>
            </w:r>
            <w:r>
              <w:rPr>
                <w:rFonts w:ascii="仿宋" w:hAnsi="仿宋" w:eastAsia="仿宋" w:cs="宋体"/>
                <w:sz w:val="24"/>
                <w:szCs w:val="24"/>
                <w:highlight w:val="none"/>
              </w:rPr>
              <w:t>部位（如裤裆）缝双道线。</w:t>
            </w:r>
          </w:p>
        </w:tc>
        <w:tc>
          <w:tcPr>
            <w:tcW w:w="976"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宋体"/>
                <w:w w:val="92"/>
                <w:sz w:val="24"/>
                <w:szCs w:val="24"/>
                <w:highlight w:val="none"/>
              </w:rPr>
              <w:t>4800</w:t>
            </w:r>
            <w:r>
              <w:rPr>
                <w:rFonts w:ascii="仿宋" w:hAnsi="仿宋" w:eastAsia="仿宋" w:cs="宋体"/>
                <w:w w:val="92"/>
                <w:sz w:val="24"/>
                <w:szCs w:val="24"/>
                <w:highlight w:val="none"/>
              </w:rPr>
              <w:t xml:space="preserve"> 套</w:t>
            </w:r>
          </w:p>
        </w:tc>
        <w:tc>
          <w:tcPr>
            <w:tcW w:w="492"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theme="majorEastAsia"/>
                <w:sz w:val="24"/>
                <w:szCs w:val="24"/>
                <w:highlight w:val="none"/>
              </w:rPr>
              <w:t>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425" w:type="pct"/>
            <w:vMerge w:val="restart"/>
            <w:vAlign w:val="center"/>
          </w:tcPr>
          <w:p>
            <w:pPr>
              <w:spacing w:line="240" w:lineRule="auto"/>
              <w:jc w:val="center"/>
              <w:rPr>
                <w:rFonts w:ascii="仿宋" w:hAnsi="仿宋" w:eastAsia="仿宋"/>
                <w:sz w:val="24"/>
                <w:szCs w:val="24"/>
                <w:highlight w:val="none"/>
              </w:rPr>
            </w:pPr>
            <w:r>
              <w:rPr>
                <w:rFonts w:ascii="仿宋" w:hAnsi="仿宋" w:eastAsia="仿宋" w:cs="宋体"/>
                <w:w w:val="99"/>
                <w:sz w:val="24"/>
                <w:szCs w:val="24"/>
                <w:highlight w:val="none"/>
              </w:rPr>
              <w:t>2</w:t>
            </w:r>
          </w:p>
        </w:tc>
        <w:tc>
          <w:tcPr>
            <w:tcW w:w="906"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仿宋"/>
                <w:b/>
                <w:bCs/>
                <w:sz w:val="24"/>
                <w:szCs w:val="24"/>
                <w:highlight w:val="none"/>
                <w:lang w:val="zh-CN"/>
              </w:rPr>
              <w:t>※</w:t>
            </w:r>
            <w:r>
              <w:rPr>
                <w:rFonts w:hint="eastAsia" w:ascii="仿宋" w:hAnsi="仿宋" w:eastAsia="仿宋" w:cs="宋体"/>
                <w:w w:val="99"/>
                <w:sz w:val="24"/>
                <w:szCs w:val="24"/>
                <w:highlight w:val="none"/>
              </w:rPr>
              <w:t>特战T恤衫</w:t>
            </w:r>
          </w:p>
        </w:tc>
        <w:tc>
          <w:tcPr>
            <w:tcW w:w="2199" w:type="pct"/>
            <w:vMerge w:val="restart"/>
            <w:vAlign w:val="center"/>
          </w:tcPr>
          <w:p>
            <w:pPr>
              <w:spacing w:line="240" w:lineRule="auto"/>
              <w:ind w:left="100"/>
              <w:rPr>
                <w:rFonts w:ascii="仿宋" w:hAnsi="仿宋" w:eastAsia="仿宋"/>
                <w:sz w:val="24"/>
                <w:szCs w:val="24"/>
                <w:highlight w:val="none"/>
              </w:rPr>
            </w:pPr>
            <w:r>
              <w:rPr>
                <w:rFonts w:ascii="仿宋" w:hAnsi="仿宋" w:eastAsia="仿宋" w:cs="宋体"/>
                <w:w w:val="96"/>
                <w:sz w:val="24"/>
                <w:szCs w:val="24"/>
                <w:highlight w:val="none"/>
              </w:rPr>
              <w:t>1、耐水色牢度≥4 级，克重≥110 g/m</w:t>
            </w:r>
            <w:r>
              <w:rPr>
                <w:rFonts w:ascii="Calibri" w:hAnsi="Calibri" w:eastAsia="仿宋" w:cs="Calibri"/>
                <w:w w:val="96"/>
                <w:sz w:val="24"/>
                <w:szCs w:val="24"/>
                <w:highlight w:val="none"/>
              </w:rPr>
              <w:t>²</w:t>
            </w:r>
            <w:r>
              <w:rPr>
                <w:rFonts w:ascii="仿宋" w:hAnsi="仿宋" w:eastAsia="仿宋" w:cs="宋体"/>
                <w:w w:val="96"/>
                <w:sz w:val="24"/>
                <w:szCs w:val="24"/>
                <w:highlight w:val="none"/>
              </w:rPr>
              <w:t>。</w:t>
            </w:r>
          </w:p>
          <w:p>
            <w:pPr>
              <w:spacing w:line="240" w:lineRule="auto"/>
              <w:ind w:left="100"/>
              <w:rPr>
                <w:rFonts w:ascii="仿宋" w:hAnsi="仿宋" w:eastAsia="仿宋" w:cs="宋体"/>
                <w:sz w:val="24"/>
                <w:szCs w:val="24"/>
                <w:highlight w:val="none"/>
              </w:rPr>
            </w:pPr>
            <w:r>
              <w:rPr>
                <w:rFonts w:ascii="仿宋" w:hAnsi="仿宋" w:eastAsia="仿宋" w:cs="宋体"/>
                <w:sz w:val="24"/>
                <w:szCs w:val="24"/>
                <w:highlight w:val="none"/>
              </w:rPr>
              <w:t>2、甲醛含量≤75mg、PH 值范围（4.0—8.5）。</w:t>
            </w:r>
          </w:p>
          <w:p>
            <w:pPr>
              <w:spacing w:line="240" w:lineRule="auto"/>
              <w:rPr>
                <w:rFonts w:ascii="仿宋" w:hAnsi="仿宋" w:eastAsia="仿宋"/>
                <w:sz w:val="24"/>
                <w:szCs w:val="24"/>
                <w:highlight w:val="none"/>
              </w:rPr>
            </w:pPr>
            <w:r>
              <w:rPr>
                <w:rFonts w:hint="eastAsia" w:ascii="仿宋" w:hAnsi="仿宋" w:eastAsia="仿宋" w:cs="宋体"/>
                <w:sz w:val="24"/>
                <w:szCs w:val="24"/>
                <w:highlight w:val="none"/>
              </w:rPr>
              <w:t>3、面料棉35% ，聚酯纤维65%。</w:t>
            </w:r>
          </w:p>
        </w:tc>
        <w:tc>
          <w:tcPr>
            <w:tcW w:w="976"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宋体"/>
                <w:w w:val="92"/>
                <w:sz w:val="24"/>
                <w:szCs w:val="24"/>
                <w:highlight w:val="none"/>
              </w:rPr>
              <w:t>4800</w:t>
            </w:r>
            <w:r>
              <w:rPr>
                <w:rFonts w:ascii="仿宋" w:hAnsi="仿宋" w:eastAsia="仿宋" w:cs="宋体"/>
                <w:w w:val="92"/>
                <w:sz w:val="24"/>
                <w:szCs w:val="24"/>
                <w:highlight w:val="none"/>
              </w:rPr>
              <w:t xml:space="preserve"> 套</w:t>
            </w:r>
          </w:p>
        </w:tc>
        <w:tc>
          <w:tcPr>
            <w:tcW w:w="492"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theme="minorEastAsia"/>
                <w:sz w:val="24"/>
                <w:szCs w:val="24"/>
                <w:highlight w:val="none"/>
              </w:rPr>
              <w:t>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425" w:type="pct"/>
            <w:vMerge w:val="continue"/>
            <w:vAlign w:val="center"/>
          </w:tcPr>
          <w:p>
            <w:pPr>
              <w:spacing w:line="240" w:lineRule="auto"/>
              <w:jc w:val="center"/>
              <w:rPr>
                <w:rFonts w:ascii="仿宋" w:hAnsi="仿宋" w:eastAsia="仿宋"/>
                <w:sz w:val="24"/>
                <w:szCs w:val="24"/>
                <w:highlight w:val="none"/>
              </w:rPr>
            </w:pPr>
          </w:p>
        </w:tc>
        <w:tc>
          <w:tcPr>
            <w:tcW w:w="906" w:type="pct"/>
            <w:vMerge w:val="continue"/>
            <w:vAlign w:val="center"/>
          </w:tcPr>
          <w:p>
            <w:pPr>
              <w:spacing w:line="240" w:lineRule="auto"/>
              <w:jc w:val="center"/>
              <w:rPr>
                <w:rFonts w:ascii="仿宋" w:hAnsi="仿宋" w:eastAsia="仿宋"/>
                <w:sz w:val="24"/>
                <w:szCs w:val="24"/>
                <w:highlight w:val="none"/>
              </w:rPr>
            </w:pPr>
          </w:p>
        </w:tc>
        <w:tc>
          <w:tcPr>
            <w:tcW w:w="2199" w:type="pct"/>
            <w:vMerge w:val="continue"/>
            <w:vAlign w:val="center"/>
          </w:tcPr>
          <w:p>
            <w:pPr>
              <w:spacing w:line="240" w:lineRule="auto"/>
              <w:ind w:left="100" w:firstLine="240" w:firstLineChars="100"/>
              <w:rPr>
                <w:rFonts w:ascii="仿宋" w:hAnsi="仿宋" w:eastAsia="仿宋"/>
                <w:sz w:val="24"/>
                <w:szCs w:val="24"/>
                <w:highlight w:val="none"/>
              </w:rPr>
            </w:pPr>
          </w:p>
        </w:tc>
        <w:tc>
          <w:tcPr>
            <w:tcW w:w="976" w:type="pct"/>
            <w:vMerge w:val="continue"/>
            <w:vAlign w:val="center"/>
          </w:tcPr>
          <w:p>
            <w:pPr>
              <w:spacing w:line="240" w:lineRule="auto"/>
              <w:jc w:val="center"/>
              <w:rPr>
                <w:rFonts w:ascii="仿宋" w:hAnsi="仿宋" w:eastAsia="仿宋"/>
                <w:sz w:val="24"/>
                <w:szCs w:val="24"/>
                <w:highlight w:val="none"/>
              </w:rPr>
            </w:pPr>
          </w:p>
        </w:tc>
        <w:tc>
          <w:tcPr>
            <w:tcW w:w="492" w:type="pct"/>
            <w:vMerge w:val="continue"/>
            <w:vAlign w:val="center"/>
          </w:tcPr>
          <w:p>
            <w:pPr>
              <w:spacing w:line="240" w:lineRule="auto"/>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jc w:val="center"/>
              <w:rPr>
                <w:rFonts w:ascii="仿宋" w:hAnsi="仿宋" w:eastAsia="仿宋"/>
                <w:sz w:val="24"/>
                <w:szCs w:val="24"/>
                <w:highlight w:val="none"/>
              </w:rPr>
            </w:pPr>
          </w:p>
        </w:tc>
        <w:tc>
          <w:tcPr>
            <w:tcW w:w="2199" w:type="pct"/>
            <w:vMerge w:val="continue"/>
            <w:vAlign w:val="center"/>
          </w:tcPr>
          <w:p>
            <w:pPr>
              <w:spacing w:line="240" w:lineRule="auto"/>
              <w:ind w:left="100" w:firstLine="240" w:firstLineChars="100"/>
              <w:rPr>
                <w:rFonts w:ascii="仿宋" w:hAnsi="仿宋" w:eastAsia="仿宋"/>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Merge w:val="continue"/>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rPr>
                <w:rFonts w:ascii="仿宋" w:hAnsi="仿宋" w:eastAsia="仿宋"/>
                <w:sz w:val="24"/>
                <w:szCs w:val="24"/>
                <w:highlight w:val="none"/>
              </w:rPr>
            </w:pPr>
          </w:p>
        </w:tc>
        <w:tc>
          <w:tcPr>
            <w:tcW w:w="2199" w:type="pct"/>
            <w:vMerge w:val="continue"/>
            <w:vAlign w:val="center"/>
          </w:tcPr>
          <w:p>
            <w:pPr>
              <w:spacing w:line="240" w:lineRule="auto"/>
              <w:ind w:left="100" w:firstLine="240" w:firstLineChars="100"/>
              <w:rPr>
                <w:rFonts w:ascii="仿宋" w:hAnsi="仿宋" w:eastAsia="仿宋" w:cs="宋体"/>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Merge w:val="continue"/>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425" w:type="pct"/>
            <w:vMerge w:val="restart"/>
            <w:vAlign w:val="center"/>
          </w:tcPr>
          <w:p>
            <w:pPr>
              <w:spacing w:line="240" w:lineRule="auto"/>
              <w:jc w:val="center"/>
              <w:rPr>
                <w:rFonts w:ascii="仿宋" w:hAnsi="仿宋" w:eastAsia="仿宋"/>
                <w:sz w:val="24"/>
                <w:szCs w:val="24"/>
                <w:highlight w:val="none"/>
              </w:rPr>
            </w:pPr>
            <w:r>
              <w:rPr>
                <w:rFonts w:ascii="仿宋" w:hAnsi="仿宋" w:eastAsia="仿宋" w:cs="宋体"/>
                <w:w w:val="99"/>
                <w:sz w:val="24"/>
                <w:szCs w:val="24"/>
                <w:highlight w:val="none"/>
              </w:rPr>
              <w:t>3</w:t>
            </w:r>
          </w:p>
        </w:tc>
        <w:tc>
          <w:tcPr>
            <w:tcW w:w="906"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仿宋"/>
                <w:b/>
                <w:bCs/>
                <w:sz w:val="24"/>
                <w:szCs w:val="24"/>
                <w:highlight w:val="none"/>
              </w:rPr>
              <w:t>※</w:t>
            </w:r>
            <w:r>
              <w:rPr>
                <w:rFonts w:hint="eastAsia" w:ascii="仿宋" w:hAnsi="仿宋" w:eastAsia="仿宋" w:cs="宋体"/>
                <w:w w:val="99"/>
                <w:sz w:val="24"/>
                <w:szCs w:val="24"/>
                <w:highlight w:val="none"/>
              </w:rPr>
              <w:t>荒漠</w:t>
            </w:r>
            <w:r>
              <w:rPr>
                <w:rFonts w:ascii="仿宋" w:hAnsi="仿宋" w:eastAsia="仿宋" w:cs="宋体"/>
                <w:w w:val="99"/>
                <w:sz w:val="24"/>
                <w:szCs w:val="24"/>
                <w:highlight w:val="none"/>
              </w:rPr>
              <w:t>迷彩</w:t>
            </w:r>
          </w:p>
          <w:p>
            <w:pPr>
              <w:spacing w:line="240" w:lineRule="auto"/>
              <w:jc w:val="center"/>
              <w:rPr>
                <w:rFonts w:ascii="仿宋" w:hAnsi="仿宋" w:eastAsia="仿宋"/>
                <w:sz w:val="24"/>
                <w:szCs w:val="24"/>
                <w:highlight w:val="none"/>
              </w:rPr>
            </w:pPr>
            <w:r>
              <w:rPr>
                <w:rFonts w:ascii="仿宋" w:hAnsi="仿宋" w:eastAsia="仿宋" w:cs="宋体"/>
                <w:w w:val="99"/>
                <w:sz w:val="24"/>
                <w:szCs w:val="24"/>
                <w:highlight w:val="none"/>
              </w:rPr>
              <w:t>帽</w:t>
            </w:r>
            <w:r>
              <w:rPr>
                <w:rFonts w:hint="eastAsia" w:ascii="仿宋" w:hAnsi="仿宋" w:eastAsia="仿宋" w:cs="宋体"/>
                <w:w w:val="99"/>
                <w:sz w:val="24"/>
                <w:szCs w:val="24"/>
                <w:highlight w:val="none"/>
              </w:rPr>
              <w:t>（含帽徽）</w:t>
            </w:r>
          </w:p>
        </w:tc>
        <w:tc>
          <w:tcPr>
            <w:tcW w:w="2199" w:type="pct"/>
            <w:vMerge w:val="restart"/>
            <w:vAlign w:val="center"/>
          </w:tcPr>
          <w:p>
            <w:pPr>
              <w:spacing w:line="240" w:lineRule="auto"/>
              <w:ind w:left="100"/>
              <w:rPr>
                <w:rFonts w:ascii="仿宋" w:hAnsi="仿宋" w:eastAsia="仿宋"/>
                <w:sz w:val="24"/>
                <w:szCs w:val="24"/>
                <w:highlight w:val="none"/>
              </w:rPr>
            </w:pPr>
            <w:r>
              <w:rPr>
                <w:rFonts w:ascii="仿宋" w:hAnsi="仿宋" w:eastAsia="仿宋" w:cs="宋体"/>
                <w:sz w:val="24"/>
                <w:szCs w:val="24"/>
                <w:highlight w:val="none"/>
              </w:rPr>
              <w:t>1、帽子与民用</w:t>
            </w:r>
            <w:r>
              <w:rPr>
                <w:rFonts w:hint="eastAsia" w:ascii="仿宋" w:hAnsi="仿宋" w:eastAsia="仿宋" w:cs="宋体"/>
                <w:w w:val="99"/>
                <w:sz w:val="24"/>
                <w:szCs w:val="24"/>
                <w:highlight w:val="none"/>
              </w:rPr>
              <w:t>荒漠</w:t>
            </w:r>
            <w:r>
              <w:rPr>
                <w:rFonts w:ascii="仿宋" w:hAnsi="仿宋" w:eastAsia="仿宋" w:cs="宋体"/>
                <w:w w:val="99"/>
                <w:sz w:val="24"/>
                <w:szCs w:val="24"/>
                <w:highlight w:val="none"/>
              </w:rPr>
              <w:t>迷彩</w:t>
            </w:r>
            <w:r>
              <w:rPr>
                <w:rFonts w:ascii="仿宋" w:hAnsi="仿宋" w:eastAsia="仿宋" w:cs="宋体"/>
                <w:sz w:val="24"/>
                <w:szCs w:val="24"/>
                <w:highlight w:val="none"/>
              </w:rPr>
              <w:t>作训服花色、面料技术参数一致。</w:t>
            </w:r>
          </w:p>
        </w:tc>
        <w:tc>
          <w:tcPr>
            <w:tcW w:w="976"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宋体"/>
                <w:w w:val="92"/>
                <w:sz w:val="24"/>
                <w:szCs w:val="24"/>
                <w:highlight w:val="none"/>
              </w:rPr>
              <w:t>4800</w:t>
            </w:r>
            <w:r>
              <w:rPr>
                <w:rFonts w:ascii="仿宋" w:hAnsi="仿宋" w:eastAsia="仿宋" w:cs="宋体"/>
                <w:w w:val="92"/>
                <w:sz w:val="24"/>
                <w:szCs w:val="24"/>
                <w:highlight w:val="none"/>
              </w:rPr>
              <w:t>顶</w:t>
            </w:r>
          </w:p>
        </w:tc>
        <w:tc>
          <w:tcPr>
            <w:tcW w:w="492"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theme="minorEastAsia"/>
                <w:sz w:val="24"/>
                <w:szCs w:val="24"/>
                <w:highlight w:val="none"/>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jc w:val="center"/>
              <w:rPr>
                <w:rFonts w:ascii="仿宋" w:hAnsi="仿宋" w:eastAsia="仿宋"/>
                <w:sz w:val="24"/>
                <w:szCs w:val="24"/>
                <w:highlight w:val="none"/>
              </w:rPr>
            </w:pPr>
          </w:p>
        </w:tc>
        <w:tc>
          <w:tcPr>
            <w:tcW w:w="2199" w:type="pct"/>
            <w:vMerge w:val="continue"/>
            <w:vAlign w:val="center"/>
          </w:tcPr>
          <w:p>
            <w:pPr>
              <w:spacing w:line="240" w:lineRule="auto"/>
              <w:ind w:left="100"/>
              <w:rPr>
                <w:rFonts w:ascii="仿宋" w:hAnsi="仿宋" w:eastAsia="仿宋"/>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Merge w:val="continue"/>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rPr>
                <w:rFonts w:ascii="仿宋" w:hAnsi="仿宋" w:eastAsia="仿宋"/>
                <w:sz w:val="24"/>
                <w:szCs w:val="24"/>
                <w:highlight w:val="none"/>
              </w:rPr>
            </w:pPr>
          </w:p>
        </w:tc>
        <w:tc>
          <w:tcPr>
            <w:tcW w:w="2199" w:type="pct"/>
            <w:vMerge w:val="continue"/>
            <w:vAlign w:val="center"/>
          </w:tcPr>
          <w:p>
            <w:pPr>
              <w:spacing w:line="240" w:lineRule="auto"/>
              <w:rPr>
                <w:rFonts w:ascii="仿宋" w:hAnsi="仿宋" w:eastAsia="仿宋"/>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Merge w:val="continue"/>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rPr>
                <w:rFonts w:ascii="仿宋" w:hAnsi="仿宋" w:eastAsia="仿宋"/>
                <w:sz w:val="24"/>
                <w:szCs w:val="24"/>
                <w:highlight w:val="none"/>
              </w:rPr>
            </w:pPr>
          </w:p>
        </w:tc>
        <w:tc>
          <w:tcPr>
            <w:tcW w:w="2199" w:type="pct"/>
            <w:vMerge w:val="continue"/>
            <w:vAlign w:val="center"/>
          </w:tcPr>
          <w:p>
            <w:pPr>
              <w:spacing w:line="240" w:lineRule="auto"/>
              <w:rPr>
                <w:rFonts w:ascii="仿宋" w:hAnsi="仿宋" w:eastAsia="仿宋"/>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425" w:type="pct"/>
            <w:vMerge w:val="restart"/>
            <w:vAlign w:val="center"/>
          </w:tcPr>
          <w:p>
            <w:pPr>
              <w:spacing w:line="240" w:lineRule="auto"/>
              <w:jc w:val="center"/>
              <w:rPr>
                <w:rFonts w:ascii="仿宋" w:hAnsi="仿宋" w:eastAsia="仿宋"/>
                <w:sz w:val="24"/>
                <w:szCs w:val="24"/>
                <w:highlight w:val="none"/>
              </w:rPr>
            </w:pPr>
            <w:r>
              <w:rPr>
                <w:rFonts w:ascii="仿宋" w:hAnsi="仿宋" w:eastAsia="仿宋" w:cs="宋体"/>
                <w:w w:val="99"/>
                <w:sz w:val="24"/>
                <w:szCs w:val="24"/>
                <w:highlight w:val="none"/>
              </w:rPr>
              <w:t>4</w:t>
            </w:r>
          </w:p>
        </w:tc>
        <w:tc>
          <w:tcPr>
            <w:tcW w:w="906"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仿宋"/>
                <w:b/>
                <w:bCs/>
                <w:sz w:val="24"/>
                <w:szCs w:val="24"/>
                <w:highlight w:val="none"/>
                <w:lang w:val="zh-CN"/>
              </w:rPr>
              <w:t>※</w:t>
            </w:r>
            <w:r>
              <w:rPr>
                <w:rFonts w:ascii="仿宋" w:hAnsi="仿宋" w:eastAsia="仿宋" w:cs="宋体"/>
                <w:w w:val="99"/>
                <w:sz w:val="24"/>
                <w:szCs w:val="24"/>
                <w:highlight w:val="none"/>
              </w:rPr>
              <w:t>数码迷彩作训鞋</w:t>
            </w:r>
          </w:p>
        </w:tc>
        <w:tc>
          <w:tcPr>
            <w:tcW w:w="2199" w:type="pct"/>
            <w:vMerge w:val="restart"/>
            <w:vAlign w:val="center"/>
          </w:tcPr>
          <w:p>
            <w:pPr>
              <w:shd w:val="clear" w:color="auto" w:fill="auto"/>
              <w:spacing w:line="240" w:lineRule="auto"/>
              <w:ind w:left="100"/>
              <w:rPr>
                <w:rFonts w:ascii="仿宋" w:hAnsi="仿宋" w:eastAsia="仿宋"/>
                <w:sz w:val="24"/>
                <w:szCs w:val="24"/>
                <w:highlight w:val="none"/>
              </w:rPr>
            </w:pPr>
            <w:r>
              <w:rPr>
                <w:rFonts w:ascii="仿宋" w:hAnsi="仿宋" w:eastAsia="仿宋" w:cs="宋体"/>
                <w:sz w:val="24"/>
                <w:szCs w:val="24"/>
                <w:highlight w:val="none"/>
              </w:rPr>
              <w:t>1、不得使用再生橡胶底，质量符合国家标准。</w:t>
            </w:r>
          </w:p>
          <w:p>
            <w:pPr>
              <w:spacing w:line="240" w:lineRule="auto"/>
              <w:ind w:left="100"/>
              <w:rPr>
                <w:rFonts w:ascii="仿宋" w:hAnsi="仿宋" w:eastAsia="仿宋"/>
                <w:sz w:val="24"/>
                <w:szCs w:val="24"/>
                <w:highlight w:val="none"/>
              </w:rPr>
            </w:pPr>
            <w:r>
              <w:rPr>
                <w:rFonts w:ascii="仿宋" w:hAnsi="仿宋" w:eastAsia="仿宋" w:cs="宋体"/>
                <w:sz w:val="24"/>
                <w:szCs w:val="24"/>
                <w:highlight w:val="none"/>
              </w:rPr>
              <w:t>2、要求透气性好、抗菌、防臭，鞋帮和鞋底要耐磨、耐用、不脱底。</w:t>
            </w:r>
          </w:p>
          <w:p>
            <w:pPr>
              <w:spacing w:line="240" w:lineRule="auto"/>
              <w:ind w:left="100"/>
              <w:rPr>
                <w:rFonts w:ascii="仿宋" w:hAnsi="仿宋" w:eastAsia="仿宋"/>
                <w:sz w:val="24"/>
                <w:szCs w:val="24"/>
                <w:highlight w:val="none"/>
              </w:rPr>
            </w:pPr>
            <w:r>
              <w:rPr>
                <w:rFonts w:ascii="仿宋" w:hAnsi="仿宋" w:eastAsia="仿宋" w:cs="宋体"/>
                <w:sz w:val="24"/>
                <w:szCs w:val="24"/>
                <w:highlight w:val="none"/>
              </w:rPr>
              <w:t>3、甲醛含量≤300mg。</w:t>
            </w:r>
          </w:p>
        </w:tc>
        <w:tc>
          <w:tcPr>
            <w:tcW w:w="976"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宋体"/>
                <w:w w:val="92"/>
                <w:sz w:val="24"/>
                <w:szCs w:val="24"/>
                <w:highlight w:val="none"/>
              </w:rPr>
              <w:t>4800</w:t>
            </w:r>
            <w:r>
              <w:rPr>
                <w:rFonts w:ascii="仿宋" w:hAnsi="仿宋" w:eastAsia="仿宋" w:cs="宋体"/>
                <w:w w:val="92"/>
                <w:sz w:val="24"/>
                <w:szCs w:val="24"/>
                <w:highlight w:val="none"/>
              </w:rPr>
              <w:t xml:space="preserve"> 双</w:t>
            </w:r>
          </w:p>
        </w:tc>
        <w:tc>
          <w:tcPr>
            <w:tcW w:w="492"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theme="minorEastAsia"/>
                <w:sz w:val="24"/>
                <w:szCs w:val="24"/>
                <w:highlight w:val="none"/>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25" w:type="pct"/>
            <w:vMerge w:val="continue"/>
            <w:vAlign w:val="center"/>
          </w:tcPr>
          <w:p>
            <w:pPr>
              <w:spacing w:line="240" w:lineRule="auto"/>
              <w:jc w:val="center"/>
              <w:rPr>
                <w:rFonts w:ascii="仿宋" w:hAnsi="仿宋" w:eastAsia="仿宋"/>
                <w:sz w:val="24"/>
                <w:szCs w:val="24"/>
                <w:highlight w:val="none"/>
              </w:rPr>
            </w:pPr>
          </w:p>
        </w:tc>
        <w:tc>
          <w:tcPr>
            <w:tcW w:w="906" w:type="pct"/>
            <w:vMerge w:val="continue"/>
            <w:vAlign w:val="center"/>
          </w:tcPr>
          <w:p>
            <w:pPr>
              <w:spacing w:line="240" w:lineRule="auto"/>
              <w:jc w:val="center"/>
              <w:rPr>
                <w:rFonts w:ascii="仿宋" w:hAnsi="仿宋" w:eastAsia="仿宋"/>
                <w:sz w:val="24"/>
                <w:szCs w:val="24"/>
                <w:highlight w:val="none"/>
              </w:rPr>
            </w:pPr>
          </w:p>
        </w:tc>
        <w:tc>
          <w:tcPr>
            <w:tcW w:w="2199" w:type="pct"/>
            <w:vMerge w:val="continue"/>
            <w:vAlign w:val="center"/>
          </w:tcPr>
          <w:p>
            <w:pPr>
              <w:spacing w:line="240" w:lineRule="auto"/>
              <w:ind w:left="100"/>
              <w:rPr>
                <w:rFonts w:ascii="仿宋" w:hAnsi="仿宋" w:eastAsia="仿宋"/>
                <w:sz w:val="24"/>
                <w:szCs w:val="24"/>
                <w:highlight w:val="none"/>
              </w:rPr>
            </w:pPr>
          </w:p>
        </w:tc>
        <w:tc>
          <w:tcPr>
            <w:tcW w:w="976" w:type="pct"/>
            <w:vMerge w:val="continue"/>
            <w:vAlign w:val="center"/>
          </w:tcPr>
          <w:p>
            <w:pPr>
              <w:spacing w:line="240" w:lineRule="auto"/>
              <w:jc w:val="center"/>
              <w:rPr>
                <w:rFonts w:ascii="仿宋" w:hAnsi="仿宋" w:eastAsia="仿宋"/>
                <w:sz w:val="24"/>
                <w:szCs w:val="24"/>
                <w:highlight w:val="none"/>
              </w:rPr>
            </w:pPr>
          </w:p>
        </w:tc>
        <w:tc>
          <w:tcPr>
            <w:tcW w:w="492" w:type="pct"/>
            <w:vMerge w:val="continue"/>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425" w:type="pct"/>
            <w:vMerge w:val="continue"/>
            <w:vAlign w:val="center"/>
          </w:tcPr>
          <w:p>
            <w:pPr>
              <w:spacing w:line="240" w:lineRule="auto"/>
              <w:jc w:val="center"/>
              <w:rPr>
                <w:rFonts w:ascii="仿宋" w:hAnsi="仿宋" w:eastAsia="仿宋"/>
                <w:sz w:val="24"/>
                <w:szCs w:val="24"/>
                <w:highlight w:val="none"/>
              </w:rPr>
            </w:pPr>
          </w:p>
        </w:tc>
        <w:tc>
          <w:tcPr>
            <w:tcW w:w="906" w:type="pct"/>
            <w:vMerge w:val="continue"/>
            <w:vAlign w:val="center"/>
          </w:tcPr>
          <w:p>
            <w:pPr>
              <w:spacing w:line="240" w:lineRule="auto"/>
              <w:jc w:val="center"/>
              <w:rPr>
                <w:rFonts w:ascii="仿宋" w:hAnsi="仿宋" w:eastAsia="仿宋"/>
                <w:sz w:val="24"/>
                <w:szCs w:val="24"/>
                <w:highlight w:val="none"/>
              </w:rPr>
            </w:pPr>
          </w:p>
        </w:tc>
        <w:tc>
          <w:tcPr>
            <w:tcW w:w="2199" w:type="pct"/>
            <w:vMerge w:val="continue"/>
            <w:vAlign w:val="center"/>
          </w:tcPr>
          <w:p>
            <w:pPr>
              <w:spacing w:line="240" w:lineRule="auto"/>
              <w:ind w:left="100"/>
              <w:rPr>
                <w:rFonts w:ascii="仿宋" w:hAnsi="仿宋" w:eastAsia="仿宋"/>
                <w:sz w:val="24"/>
                <w:szCs w:val="24"/>
                <w:highlight w:val="none"/>
              </w:rPr>
            </w:pPr>
          </w:p>
        </w:tc>
        <w:tc>
          <w:tcPr>
            <w:tcW w:w="976" w:type="pct"/>
            <w:vMerge w:val="continue"/>
            <w:vAlign w:val="center"/>
          </w:tcPr>
          <w:p>
            <w:pPr>
              <w:spacing w:line="240" w:lineRule="auto"/>
              <w:jc w:val="center"/>
              <w:rPr>
                <w:rFonts w:ascii="仿宋" w:hAnsi="仿宋" w:eastAsia="仿宋"/>
                <w:sz w:val="24"/>
                <w:szCs w:val="24"/>
                <w:highlight w:val="none"/>
              </w:rPr>
            </w:pPr>
          </w:p>
        </w:tc>
        <w:tc>
          <w:tcPr>
            <w:tcW w:w="492" w:type="pct"/>
            <w:vMerge w:val="continue"/>
            <w:vAlign w:val="center"/>
          </w:tcPr>
          <w:p>
            <w:pPr>
              <w:spacing w:line="240" w:lineRule="auto"/>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jc w:val="center"/>
              <w:rPr>
                <w:rFonts w:ascii="仿宋" w:hAnsi="仿宋" w:eastAsia="仿宋"/>
                <w:sz w:val="24"/>
                <w:szCs w:val="24"/>
                <w:highlight w:val="none"/>
              </w:rPr>
            </w:pPr>
          </w:p>
        </w:tc>
        <w:tc>
          <w:tcPr>
            <w:tcW w:w="2199" w:type="pct"/>
            <w:vMerge w:val="continue"/>
            <w:vAlign w:val="center"/>
          </w:tcPr>
          <w:p>
            <w:pPr>
              <w:spacing w:line="240" w:lineRule="auto"/>
              <w:ind w:left="100"/>
              <w:rPr>
                <w:rFonts w:ascii="仿宋" w:hAnsi="仿宋" w:eastAsia="仿宋"/>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Merge w:val="continue"/>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rPr>
                <w:rFonts w:ascii="仿宋" w:hAnsi="仿宋" w:eastAsia="仿宋"/>
                <w:sz w:val="24"/>
                <w:szCs w:val="24"/>
                <w:highlight w:val="none"/>
              </w:rPr>
            </w:pPr>
          </w:p>
        </w:tc>
        <w:tc>
          <w:tcPr>
            <w:tcW w:w="2199" w:type="pct"/>
            <w:vMerge w:val="continue"/>
            <w:vAlign w:val="center"/>
          </w:tcPr>
          <w:p>
            <w:pPr>
              <w:spacing w:line="240" w:lineRule="auto"/>
              <w:ind w:left="100"/>
              <w:rPr>
                <w:rFonts w:ascii="仿宋" w:hAnsi="仿宋" w:eastAsia="仿宋"/>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Merge w:val="continue"/>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rPr>
                <w:rFonts w:ascii="仿宋" w:hAnsi="仿宋" w:eastAsia="仿宋"/>
                <w:sz w:val="24"/>
                <w:szCs w:val="24"/>
                <w:highlight w:val="none"/>
              </w:rPr>
            </w:pPr>
          </w:p>
        </w:tc>
        <w:tc>
          <w:tcPr>
            <w:tcW w:w="2199" w:type="pct"/>
            <w:vMerge w:val="continue"/>
            <w:vAlign w:val="center"/>
          </w:tcPr>
          <w:p>
            <w:pPr>
              <w:spacing w:line="240" w:lineRule="auto"/>
              <w:ind w:left="100"/>
              <w:rPr>
                <w:rFonts w:ascii="仿宋" w:hAnsi="仿宋" w:eastAsia="仿宋"/>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Merge w:val="continue"/>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rPr>
                <w:rFonts w:ascii="仿宋" w:hAnsi="仿宋" w:eastAsia="仿宋"/>
                <w:sz w:val="24"/>
                <w:szCs w:val="24"/>
                <w:highlight w:val="none"/>
              </w:rPr>
            </w:pPr>
          </w:p>
        </w:tc>
        <w:tc>
          <w:tcPr>
            <w:tcW w:w="2199" w:type="pct"/>
            <w:vMerge w:val="continue"/>
            <w:vAlign w:val="center"/>
          </w:tcPr>
          <w:p>
            <w:pPr>
              <w:spacing w:line="240" w:lineRule="auto"/>
              <w:ind w:left="100"/>
              <w:rPr>
                <w:rFonts w:ascii="仿宋" w:hAnsi="仿宋" w:eastAsia="仿宋"/>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Merge w:val="continue"/>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rPr>
                <w:rFonts w:ascii="仿宋" w:hAnsi="仿宋" w:eastAsia="仿宋"/>
                <w:sz w:val="24"/>
                <w:szCs w:val="24"/>
                <w:highlight w:val="none"/>
              </w:rPr>
            </w:pPr>
          </w:p>
        </w:tc>
        <w:tc>
          <w:tcPr>
            <w:tcW w:w="2199" w:type="pct"/>
            <w:vMerge w:val="continue"/>
            <w:vAlign w:val="center"/>
          </w:tcPr>
          <w:p>
            <w:pPr>
              <w:spacing w:line="240" w:lineRule="auto"/>
              <w:rPr>
                <w:rFonts w:ascii="仿宋" w:hAnsi="仿宋" w:eastAsia="仿宋"/>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25" w:type="pct"/>
            <w:vMerge w:val="restart"/>
            <w:vAlign w:val="center"/>
          </w:tcPr>
          <w:p>
            <w:pPr>
              <w:spacing w:line="240" w:lineRule="auto"/>
              <w:jc w:val="center"/>
              <w:rPr>
                <w:rFonts w:ascii="仿宋" w:hAnsi="仿宋" w:eastAsia="仿宋"/>
                <w:sz w:val="24"/>
                <w:szCs w:val="24"/>
                <w:highlight w:val="none"/>
              </w:rPr>
            </w:pPr>
            <w:r>
              <w:rPr>
                <w:rFonts w:ascii="仿宋" w:hAnsi="仿宋" w:eastAsia="仿宋" w:cs="宋体"/>
                <w:w w:val="99"/>
                <w:sz w:val="24"/>
                <w:szCs w:val="24"/>
                <w:highlight w:val="none"/>
              </w:rPr>
              <w:t>5</w:t>
            </w:r>
          </w:p>
        </w:tc>
        <w:tc>
          <w:tcPr>
            <w:tcW w:w="906"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cs="仿宋"/>
                <w:b/>
                <w:bCs/>
                <w:sz w:val="24"/>
                <w:szCs w:val="24"/>
                <w:highlight w:val="none"/>
                <w:lang w:val="zh-CN"/>
              </w:rPr>
              <w:t>※</w:t>
            </w:r>
            <w:r>
              <w:rPr>
                <w:rFonts w:ascii="仿宋" w:hAnsi="仿宋" w:eastAsia="仿宋" w:cs="宋体"/>
                <w:w w:val="99"/>
                <w:sz w:val="24"/>
                <w:szCs w:val="24"/>
                <w:highlight w:val="none"/>
              </w:rPr>
              <w:t>腰带</w:t>
            </w:r>
          </w:p>
        </w:tc>
        <w:tc>
          <w:tcPr>
            <w:tcW w:w="2199" w:type="pct"/>
            <w:vMerge w:val="restart"/>
            <w:vAlign w:val="center"/>
          </w:tcPr>
          <w:p>
            <w:pPr>
              <w:spacing w:line="240" w:lineRule="auto"/>
              <w:ind w:left="100"/>
              <w:rPr>
                <w:rFonts w:ascii="仿宋" w:hAnsi="仿宋" w:eastAsia="仿宋"/>
                <w:sz w:val="24"/>
                <w:szCs w:val="24"/>
                <w:highlight w:val="none"/>
              </w:rPr>
            </w:pPr>
            <w:r>
              <w:rPr>
                <w:rFonts w:ascii="仿宋" w:hAnsi="仿宋" w:eastAsia="仿宋" w:cs="宋体"/>
                <w:sz w:val="24"/>
                <w:szCs w:val="24"/>
                <w:highlight w:val="none"/>
              </w:rPr>
              <w:t>1、机织腰带。</w:t>
            </w:r>
          </w:p>
          <w:p>
            <w:pPr>
              <w:spacing w:line="240" w:lineRule="auto"/>
              <w:ind w:left="100"/>
              <w:rPr>
                <w:rFonts w:ascii="仿宋" w:hAnsi="仿宋" w:eastAsia="仿宋"/>
                <w:sz w:val="24"/>
                <w:szCs w:val="24"/>
                <w:highlight w:val="none"/>
              </w:rPr>
            </w:pPr>
            <w:r>
              <w:rPr>
                <w:rFonts w:ascii="仿宋" w:hAnsi="仿宋" w:eastAsia="仿宋" w:cs="宋体"/>
                <w:sz w:val="24"/>
                <w:szCs w:val="24"/>
                <w:highlight w:val="none"/>
              </w:rPr>
              <w:t>2、成分：丙纶 100%，重量≥55g。</w:t>
            </w:r>
          </w:p>
        </w:tc>
        <w:tc>
          <w:tcPr>
            <w:tcW w:w="976" w:type="pct"/>
            <w:vMerge w:val="restart"/>
            <w:vAlign w:val="center"/>
          </w:tcPr>
          <w:p>
            <w:pPr>
              <w:spacing w:line="240" w:lineRule="auto"/>
              <w:jc w:val="center"/>
              <w:rPr>
                <w:rFonts w:ascii="仿宋" w:hAnsi="仿宋" w:eastAsia="仿宋"/>
                <w:sz w:val="24"/>
                <w:szCs w:val="24"/>
                <w:highlight w:val="none"/>
              </w:rPr>
            </w:pPr>
            <w:r>
              <w:rPr>
                <w:rFonts w:hint="eastAsia" w:ascii="仿宋" w:hAnsi="仿宋" w:eastAsia="仿宋"/>
                <w:sz w:val="24"/>
                <w:szCs w:val="24"/>
                <w:highlight w:val="none"/>
              </w:rPr>
              <w:t>4800</w:t>
            </w:r>
          </w:p>
        </w:tc>
        <w:tc>
          <w:tcPr>
            <w:tcW w:w="492" w:type="pct"/>
            <w:vAlign w:val="center"/>
          </w:tcPr>
          <w:p>
            <w:pPr>
              <w:spacing w:line="240" w:lineRule="auto"/>
              <w:jc w:val="center"/>
              <w:rPr>
                <w:rFonts w:ascii="仿宋" w:hAnsi="仿宋" w:eastAsia="仿宋"/>
                <w:sz w:val="24"/>
                <w:szCs w:val="24"/>
                <w:highlight w:val="none"/>
              </w:rPr>
            </w:pPr>
            <w:r>
              <w:rPr>
                <w:rFonts w:hint="eastAsia" w:ascii="仿宋" w:hAnsi="仿宋" w:eastAsia="仿宋" w:cstheme="minorEastAsia"/>
                <w:sz w:val="24"/>
                <w:szCs w:val="24"/>
                <w:highlight w:val="none"/>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425" w:type="pct"/>
            <w:vMerge w:val="continue"/>
            <w:vAlign w:val="center"/>
          </w:tcPr>
          <w:p>
            <w:pPr>
              <w:spacing w:line="240" w:lineRule="auto"/>
              <w:rPr>
                <w:rFonts w:ascii="仿宋" w:hAnsi="仿宋" w:eastAsia="仿宋"/>
                <w:sz w:val="24"/>
                <w:szCs w:val="24"/>
                <w:highlight w:val="none"/>
              </w:rPr>
            </w:pPr>
          </w:p>
        </w:tc>
        <w:tc>
          <w:tcPr>
            <w:tcW w:w="906" w:type="pct"/>
            <w:vMerge w:val="continue"/>
            <w:vAlign w:val="center"/>
          </w:tcPr>
          <w:p>
            <w:pPr>
              <w:spacing w:line="240" w:lineRule="auto"/>
              <w:rPr>
                <w:rFonts w:ascii="仿宋" w:hAnsi="仿宋" w:eastAsia="仿宋"/>
                <w:sz w:val="24"/>
                <w:szCs w:val="24"/>
                <w:highlight w:val="none"/>
              </w:rPr>
            </w:pPr>
          </w:p>
        </w:tc>
        <w:tc>
          <w:tcPr>
            <w:tcW w:w="2199" w:type="pct"/>
            <w:vMerge w:val="continue"/>
            <w:vAlign w:val="center"/>
          </w:tcPr>
          <w:p>
            <w:pPr>
              <w:spacing w:line="240" w:lineRule="auto"/>
              <w:rPr>
                <w:rFonts w:ascii="仿宋" w:hAnsi="仿宋" w:eastAsia="仿宋"/>
                <w:sz w:val="24"/>
                <w:szCs w:val="24"/>
                <w:highlight w:val="none"/>
              </w:rPr>
            </w:pPr>
          </w:p>
        </w:tc>
        <w:tc>
          <w:tcPr>
            <w:tcW w:w="976" w:type="pct"/>
            <w:vMerge w:val="continue"/>
            <w:vAlign w:val="center"/>
          </w:tcPr>
          <w:p>
            <w:pPr>
              <w:spacing w:line="240" w:lineRule="auto"/>
              <w:rPr>
                <w:rFonts w:ascii="仿宋" w:hAnsi="仿宋" w:eastAsia="仿宋"/>
                <w:sz w:val="24"/>
                <w:szCs w:val="24"/>
                <w:highlight w:val="none"/>
              </w:rPr>
            </w:pPr>
          </w:p>
        </w:tc>
        <w:tc>
          <w:tcPr>
            <w:tcW w:w="492" w:type="pct"/>
            <w:vAlign w:val="center"/>
          </w:tcPr>
          <w:p>
            <w:pPr>
              <w:spacing w:line="24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425" w:type="pct"/>
            <w:vAlign w:val="center"/>
          </w:tcPr>
          <w:p>
            <w:pPr>
              <w:spacing w:line="240" w:lineRule="auto"/>
              <w:jc w:val="center"/>
              <w:rPr>
                <w:rFonts w:ascii="仿宋" w:hAnsi="仿宋" w:eastAsia="仿宋"/>
                <w:sz w:val="24"/>
                <w:szCs w:val="24"/>
                <w:highlight w:val="none"/>
              </w:rPr>
            </w:pPr>
            <w:r>
              <w:rPr>
                <w:rFonts w:ascii="仿宋" w:hAnsi="仿宋" w:eastAsia="仿宋" w:cs="宋体"/>
                <w:w w:val="99"/>
                <w:sz w:val="24"/>
                <w:szCs w:val="24"/>
                <w:highlight w:val="none"/>
              </w:rPr>
              <w:t>6</w:t>
            </w:r>
          </w:p>
        </w:tc>
        <w:tc>
          <w:tcPr>
            <w:tcW w:w="906" w:type="pct"/>
            <w:vAlign w:val="center"/>
          </w:tcPr>
          <w:p>
            <w:pPr>
              <w:spacing w:line="240" w:lineRule="auto"/>
              <w:jc w:val="center"/>
              <w:rPr>
                <w:rFonts w:ascii="仿宋" w:hAnsi="仿宋" w:eastAsia="仿宋"/>
                <w:sz w:val="24"/>
                <w:szCs w:val="24"/>
                <w:highlight w:val="none"/>
              </w:rPr>
            </w:pPr>
            <w:r>
              <w:rPr>
                <w:rFonts w:hint="eastAsia" w:ascii="仿宋" w:hAnsi="仿宋" w:eastAsia="仿宋" w:cs="仿宋"/>
                <w:b/>
                <w:bCs/>
                <w:sz w:val="24"/>
                <w:szCs w:val="24"/>
                <w:highlight w:val="none"/>
                <w:lang w:val="zh-CN"/>
              </w:rPr>
              <w:t>※</w:t>
            </w:r>
            <w:r>
              <w:rPr>
                <w:rFonts w:hint="eastAsia" w:ascii="仿宋" w:hAnsi="仿宋" w:eastAsia="仿宋" w:cs="宋体"/>
                <w:w w:val="99"/>
                <w:sz w:val="24"/>
                <w:szCs w:val="24"/>
                <w:highlight w:val="none"/>
              </w:rPr>
              <w:t>臂章</w:t>
            </w:r>
          </w:p>
        </w:tc>
        <w:tc>
          <w:tcPr>
            <w:tcW w:w="2199" w:type="pct"/>
            <w:vAlign w:val="center"/>
          </w:tcPr>
          <w:p>
            <w:pPr>
              <w:spacing w:line="240" w:lineRule="auto"/>
              <w:ind w:left="100"/>
              <w:jc w:val="center"/>
              <w:rPr>
                <w:rFonts w:ascii="仿宋" w:hAnsi="仿宋" w:eastAsia="仿宋"/>
                <w:sz w:val="24"/>
                <w:szCs w:val="24"/>
                <w:highlight w:val="none"/>
              </w:rPr>
            </w:pPr>
            <w:r>
              <w:rPr>
                <w:rFonts w:ascii="仿宋" w:hAnsi="仿宋" w:eastAsia="仿宋" w:cstheme="majorEastAsia"/>
                <w:sz w:val="24"/>
                <w:szCs w:val="24"/>
                <w:highlight w:val="none"/>
              </w:rPr>
              <w:t>1、</w:t>
            </w:r>
            <w:r>
              <w:rPr>
                <w:rFonts w:hint="eastAsia" w:ascii="仿宋" w:hAnsi="仿宋" w:eastAsia="仿宋" w:cstheme="majorEastAsia"/>
                <w:sz w:val="24"/>
                <w:szCs w:val="24"/>
                <w:highlight w:val="none"/>
              </w:rPr>
              <w:t>禁用</w:t>
            </w:r>
            <w:r>
              <w:rPr>
                <w:rFonts w:ascii="仿宋" w:hAnsi="仿宋" w:eastAsia="仿宋" w:cstheme="majorEastAsia"/>
                <w:sz w:val="24"/>
                <w:szCs w:val="24"/>
                <w:highlight w:val="none"/>
              </w:rPr>
              <w:t>可分解致癌</w:t>
            </w:r>
            <w:r>
              <w:rPr>
                <w:rFonts w:hint="eastAsia" w:ascii="仿宋" w:hAnsi="仿宋" w:eastAsia="仿宋" w:cstheme="majorEastAsia"/>
                <w:sz w:val="24"/>
                <w:szCs w:val="24"/>
                <w:highlight w:val="none"/>
              </w:rPr>
              <w:t>放香安</w:t>
            </w:r>
          </w:p>
        </w:tc>
        <w:tc>
          <w:tcPr>
            <w:tcW w:w="976" w:type="pct"/>
            <w:vAlign w:val="center"/>
          </w:tcPr>
          <w:p>
            <w:pPr>
              <w:spacing w:line="240" w:lineRule="auto"/>
              <w:jc w:val="center"/>
              <w:rPr>
                <w:rFonts w:ascii="仿宋" w:hAnsi="仿宋" w:eastAsia="仿宋"/>
                <w:sz w:val="24"/>
                <w:szCs w:val="24"/>
                <w:highlight w:val="none"/>
              </w:rPr>
            </w:pPr>
            <w:r>
              <w:rPr>
                <w:rFonts w:hint="eastAsia" w:ascii="仿宋" w:hAnsi="仿宋" w:eastAsia="仿宋" w:cs="宋体"/>
                <w:w w:val="92"/>
                <w:sz w:val="24"/>
                <w:szCs w:val="24"/>
                <w:highlight w:val="none"/>
              </w:rPr>
              <w:t>4800</w:t>
            </w:r>
            <w:r>
              <w:rPr>
                <w:rFonts w:ascii="仿宋" w:hAnsi="仿宋" w:eastAsia="仿宋" w:cs="宋体"/>
                <w:w w:val="92"/>
                <w:sz w:val="24"/>
                <w:szCs w:val="24"/>
                <w:highlight w:val="none"/>
              </w:rPr>
              <w:t>个</w:t>
            </w:r>
          </w:p>
        </w:tc>
        <w:tc>
          <w:tcPr>
            <w:tcW w:w="492" w:type="pct"/>
            <w:vAlign w:val="center"/>
          </w:tcPr>
          <w:p>
            <w:pPr>
              <w:spacing w:line="240" w:lineRule="auto"/>
              <w:jc w:val="center"/>
              <w:rPr>
                <w:rFonts w:ascii="仿宋" w:hAnsi="仿宋" w:eastAsia="仿宋" w:cstheme="minorEastAsia"/>
                <w:sz w:val="24"/>
                <w:szCs w:val="24"/>
                <w:highlight w:val="none"/>
              </w:rPr>
            </w:pPr>
            <w:r>
              <w:rPr>
                <w:rFonts w:hint="eastAsia" w:ascii="仿宋" w:hAnsi="仿宋" w:eastAsia="仿宋" w:cstheme="minorEastAsia"/>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425" w:type="pct"/>
            <w:vAlign w:val="center"/>
          </w:tcPr>
          <w:p>
            <w:pPr>
              <w:spacing w:line="240" w:lineRule="auto"/>
              <w:jc w:val="center"/>
              <w:rPr>
                <w:rFonts w:ascii="仿宋" w:hAnsi="仿宋" w:eastAsia="仿宋"/>
                <w:sz w:val="24"/>
                <w:szCs w:val="24"/>
                <w:highlight w:val="none"/>
              </w:rPr>
            </w:pPr>
            <w:r>
              <w:rPr>
                <w:rFonts w:ascii="仿宋" w:hAnsi="仿宋" w:eastAsia="仿宋" w:cs="宋体"/>
                <w:w w:val="99"/>
                <w:sz w:val="24"/>
                <w:szCs w:val="24"/>
                <w:highlight w:val="none"/>
              </w:rPr>
              <w:t>7</w:t>
            </w:r>
          </w:p>
        </w:tc>
        <w:tc>
          <w:tcPr>
            <w:tcW w:w="906" w:type="pct"/>
            <w:vAlign w:val="center"/>
          </w:tcPr>
          <w:p>
            <w:pPr>
              <w:spacing w:line="240" w:lineRule="auto"/>
              <w:jc w:val="center"/>
              <w:rPr>
                <w:rFonts w:ascii="仿宋" w:hAnsi="仿宋" w:eastAsia="仿宋"/>
                <w:sz w:val="24"/>
                <w:szCs w:val="24"/>
                <w:highlight w:val="none"/>
              </w:rPr>
            </w:pPr>
            <w:r>
              <w:rPr>
                <w:rFonts w:hint="eastAsia" w:ascii="仿宋" w:hAnsi="仿宋" w:eastAsia="仿宋" w:cs="仿宋"/>
                <w:b/>
                <w:bCs/>
                <w:sz w:val="24"/>
                <w:szCs w:val="24"/>
                <w:highlight w:val="none"/>
                <w:lang w:val="zh-CN"/>
              </w:rPr>
              <w:t>※</w:t>
            </w:r>
            <w:r>
              <w:rPr>
                <w:rFonts w:hint="eastAsia" w:ascii="仿宋" w:hAnsi="仿宋" w:eastAsia="仿宋"/>
                <w:sz w:val="24"/>
                <w:szCs w:val="24"/>
                <w:highlight w:val="none"/>
              </w:rPr>
              <w:t>领章</w:t>
            </w:r>
          </w:p>
        </w:tc>
        <w:tc>
          <w:tcPr>
            <w:tcW w:w="2199" w:type="pct"/>
            <w:vAlign w:val="center"/>
          </w:tcPr>
          <w:p>
            <w:pPr>
              <w:widowControl/>
              <w:numPr>
                <w:ilvl w:val="0"/>
                <w:numId w:val="1"/>
              </w:numPr>
              <w:spacing w:line="240" w:lineRule="auto"/>
              <w:jc w:val="center"/>
              <w:rPr>
                <w:rFonts w:ascii="仿宋" w:hAnsi="仿宋" w:eastAsia="仿宋"/>
                <w:sz w:val="24"/>
                <w:szCs w:val="24"/>
                <w:highlight w:val="none"/>
              </w:rPr>
            </w:pPr>
            <w:r>
              <w:rPr>
                <w:rFonts w:hint="eastAsia" w:ascii="仿宋" w:hAnsi="仿宋" w:eastAsia="仿宋"/>
                <w:sz w:val="24"/>
                <w:szCs w:val="24"/>
                <w:highlight w:val="none"/>
              </w:rPr>
              <w:t>禁用可分解致癌放香安</w:t>
            </w:r>
          </w:p>
        </w:tc>
        <w:tc>
          <w:tcPr>
            <w:tcW w:w="976" w:type="pct"/>
            <w:vAlign w:val="center"/>
          </w:tcPr>
          <w:p>
            <w:pPr>
              <w:spacing w:line="240" w:lineRule="auto"/>
              <w:jc w:val="center"/>
              <w:rPr>
                <w:rFonts w:ascii="仿宋" w:hAnsi="仿宋" w:eastAsia="仿宋"/>
                <w:sz w:val="24"/>
                <w:szCs w:val="24"/>
                <w:highlight w:val="none"/>
              </w:rPr>
            </w:pPr>
            <w:r>
              <w:rPr>
                <w:rFonts w:hint="eastAsia" w:ascii="仿宋" w:hAnsi="仿宋" w:eastAsia="仿宋" w:cs="宋体"/>
                <w:w w:val="91"/>
                <w:sz w:val="24"/>
                <w:szCs w:val="24"/>
                <w:highlight w:val="none"/>
              </w:rPr>
              <w:t>4800个</w:t>
            </w:r>
          </w:p>
        </w:tc>
        <w:tc>
          <w:tcPr>
            <w:tcW w:w="492" w:type="pct"/>
            <w:vAlign w:val="center"/>
          </w:tcPr>
          <w:p>
            <w:pPr>
              <w:spacing w:line="240" w:lineRule="auto"/>
              <w:jc w:val="center"/>
              <w:rPr>
                <w:rFonts w:ascii="仿宋" w:hAnsi="仿宋" w:eastAsia="仿宋" w:cstheme="minorEastAsia"/>
                <w:sz w:val="24"/>
                <w:szCs w:val="24"/>
                <w:highlight w:val="none"/>
              </w:rPr>
            </w:pPr>
            <w:r>
              <w:rPr>
                <w:rFonts w:hint="eastAsia" w:ascii="仿宋" w:hAnsi="仿宋" w:eastAsia="仿宋" w:cstheme="minorEastAsia"/>
                <w:sz w:val="24"/>
                <w:szCs w:val="24"/>
                <w:highlight w:val="none"/>
              </w:rPr>
              <w:t>3</w:t>
            </w:r>
          </w:p>
        </w:tc>
      </w:tr>
    </w:tbl>
    <w:p>
      <w:pPr>
        <w:spacing w:afterLines="50" w:line="400" w:lineRule="exact"/>
        <w:ind w:firstLine="560" w:firstLineChars="200"/>
        <w:outlineLvl w:val="2"/>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3.商务条件</w:t>
      </w:r>
      <w:bookmarkEnd w:id="17"/>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3.1交货期</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受疫情影响，具体供货时间需根据 2021 级新生实际报到时间适时调整。接到采购人通知后7日内完成供货。中标人因自身原因造成交货日期延误，每延期一天按合同总价款的1%向采购人支付违约金；因采购人或不可抗力等因素造成交货日期延误，交货日期顺延。</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3.2交货地点</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采购人指定地点（到宿舍）。</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szCs w:val="24"/>
        </w:rPr>
        <w:t>付款方式</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全部货物供货完毕并抽样送检合格后3个月内按实际供货量100%付款。若中标人另有优惠承诺执行优惠承诺。</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4</w:t>
      </w:r>
      <w:r>
        <w:rPr>
          <w:rFonts w:hint="eastAsia" w:ascii="仿宋" w:hAnsi="仿宋" w:eastAsia="仿宋"/>
          <w:sz w:val="24"/>
          <w:szCs w:val="24"/>
        </w:rPr>
        <w:t>履约保证金</w:t>
      </w:r>
    </w:p>
    <w:p>
      <w:pPr>
        <w:spacing w:line="440" w:lineRule="exact"/>
        <w:ind w:right="-378" w:rightChars="-180" w:firstLine="480" w:firstLineChars="200"/>
        <w:rPr>
          <w:rFonts w:ascii="仿宋" w:hAnsi="仿宋" w:eastAsia="仿宋"/>
          <w:color w:val="000000"/>
          <w:sz w:val="24"/>
          <w:szCs w:val="24"/>
        </w:rPr>
      </w:pPr>
      <w:r>
        <w:rPr>
          <w:rFonts w:hint="eastAsia" w:ascii="仿宋" w:hAnsi="仿宋" w:eastAsia="仿宋"/>
          <w:color w:val="000000"/>
          <w:sz w:val="24"/>
          <w:szCs w:val="24"/>
        </w:rPr>
        <w:t>履约保证金为合同价款的5%，合同签订前三日内中标单位电汇至采购人账号，质保期满无违约情况无息返还。</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w:t>
      </w:r>
      <w:r>
        <w:rPr>
          <w:rFonts w:hint="eastAsia" w:ascii="仿宋" w:hAnsi="仿宋" w:eastAsia="仿宋"/>
          <w:sz w:val="24"/>
          <w:szCs w:val="24"/>
        </w:rPr>
        <w:t>验收</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color w:val="000000" w:themeColor="text1"/>
          <w:sz w:val="24"/>
          <w:szCs w:val="24"/>
        </w:rPr>
        <w:t>货物运抵现场后，乙方提供全部产品原材料进货单、成品抽检质量检验报告，采购人将对货物数</w:t>
      </w:r>
      <w:r>
        <w:rPr>
          <w:rFonts w:hint="eastAsia" w:ascii="仿宋" w:hAnsi="仿宋" w:eastAsia="仿宋"/>
          <w:sz w:val="24"/>
          <w:szCs w:val="24"/>
        </w:rPr>
        <w:t>量、质量、规格等进行检验。如发现货物和规格或者两者都与招标文件、投标文件、合同不符，质量检验报告不合格，采购人有权限根据检验结果要求供应商立即更换或者提出索赔要求。</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 xml:space="preserve"> 货物运抵现场后，采购人与供应商按照《2019年山东省高校学生床上用品抽样及检验规定》从大货中随机抽取样品，并送甲方指定质检部门抽检。如检验不合格，乙方对所有产品进行全部退货，所有损失由乙方自行承担。全部过程中的质检费用由乙方承担。</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w:t>
      </w:r>
      <w:r>
        <w:rPr>
          <w:rFonts w:hint="eastAsia" w:ascii="仿宋" w:hAnsi="仿宋" w:eastAsia="仿宋"/>
          <w:sz w:val="24"/>
          <w:szCs w:val="24"/>
        </w:rPr>
        <w:t>质量保证期</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w:t>
      </w:r>
      <w:r>
        <w:rPr>
          <w:rFonts w:hint="eastAsia" w:ascii="仿宋" w:hAnsi="仿宋" w:eastAsia="仿宋"/>
          <w:sz w:val="24"/>
          <w:szCs w:val="24"/>
        </w:rPr>
        <w:t>.1质保期：自验收合格之日起1年，国家主管部门或者行业标准对货物本身有更高要求的，从其规定并在合同中约定，投标人亦可提报更长的质保期。</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w:t>
      </w:r>
      <w:r>
        <w:rPr>
          <w:rFonts w:hint="eastAsia" w:ascii="仿宋" w:hAnsi="仿宋" w:eastAsia="仿宋"/>
          <w:sz w:val="24"/>
          <w:szCs w:val="24"/>
        </w:rPr>
        <w:t>.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w:t>
      </w:r>
      <w:r>
        <w:rPr>
          <w:rFonts w:hint="eastAsia" w:ascii="仿宋" w:hAnsi="仿宋" w:eastAsia="仿宋"/>
          <w:sz w:val="24"/>
          <w:szCs w:val="24"/>
        </w:rPr>
        <w:t>售后服务</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w:t>
      </w:r>
      <w:r>
        <w:rPr>
          <w:rFonts w:hint="eastAsia" w:ascii="仿宋" w:hAnsi="仿宋" w:eastAsia="仿宋"/>
          <w:sz w:val="24"/>
          <w:szCs w:val="24"/>
        </w:rPr>
        <w:t>.1在质保期内，中标人应当做好服务和回访。采购人对投标人在质保期内的售后服务质量不定期组织学校的满意度调查，并有权根据调查结果对投标人采取相应的措施。</w:t>
      </w:r>
    </w:p>
    <w:p>
      <w:pPr>
        <w:tabs>
          <w:tab w:val="left" w:pos="193"/>
        </w:tabs>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w:t>
      </w:r>
      <w:r>
        <w:rPr>
          <w:rFonts w:hint="eastAsia" w:ascii="仿宋" w:hAnsi="仿宋" w:eastAsia="仿宋"/>
          <w:sz w:val="24"/>
          <w:szCs w:val="24"/>
        </w:rPr>
        <w:t>.2质保期内中标人必须承诺1小时内予以技术响应，2小时内解决问题。</w:t>
      </w:r>
    </w:p>
    <w:p>
      <w:pPr>
        <w:spacing w:afterLines="50" w:line="400" w:lineRule="exact"/>
        <w:ind w:firstLine="480" w:firstLineChars="200"/>
        <w:outlineLvl w:val="2"/>
        <w:rPr>
          <w:rFonts w:ascii="仿宋" w:hAnsi="仿宋" w:eastAsia="仿宋"/>
          <w:sz w:val="24"/>
          <w:szCs w:val="24"/>
        </w:rPr>
      </w:pPr>
      <w:bookmarkStart w:id="18" w:name="_Toc39156536"/>
      <w:r>
        <w:rPr>
          <w:rFonts w:hint="eastAsia" w:ascii="仿宋" w:hAnsi="仿宋" w:eastAsia="仿宋"/>
          <w:sz w:val="24"/>
          <w:szCs w:val="24"/>
        </w:rPr>
        <w:t>3.</w:t>
      </w:r>
      <w:r>
        <w:rPr>
          <w:rFonts w:ascii="仿宋" w:hAnsi="仿宋" w:eastAsia="仿宋"/>
          <w:sz w:val="24"/>
          <w:szCs w:val="24"/>
        </w:rPr>
        <w:t>7</w:t>
      </w:r>
      <w:r>
        <w:rPr>
          <w:rFonts w:hint="eastAsia" w:ascii="仿宋" w:hAnsi="仿宋" w:eastAsia="仿宋"/>
          <w:sz w:val="24"/>
          <w:szCs w:val="24"/>
        </w:rPr>
        <w:t>.3在质保期内，中标人对有缺陷的部位以及在要求质量标准范围内的其他可能使用造成的损坏必须在招标人要求的期限内无偿地给予修理与更换，并承担一切由此引起的对使用方或第三方的直接损失，除非该缺陷是由于人为破坏或合同规定的不可抗因素造成的损坏</w:t>
      </w:r>
      <w:bookmarkEnd w:id="18"/>
    </w:p>
    <w:p>
      <w:pPr>
        <w:spacing w:line="360" w:lineRule="auto"/>
        <w:ind w:firstLine="480" w:firstLineChars="200"/>
        <w:rPr>
          <w:rFonts w:ascii="仿宋" w:hAnsi="仿宋" w:eastAsia="仿宋"/>
          <w:sz w:val="24"/>
          <w:szCs w:val="24"/>
        </w:rPr>
      </w:pPr>
      <w:r>
        <w:rPr>
          <w:rFonts w:hint="eastAsia" w:ascii="仿宋" w:hAnsi="仿宋" w:eastAsia="仿宋"/>
          <w:sz w:val="24"/>
          <w:szCs w:val="24"/>
        </w:rPr>
        <w:t>注：上述要求以及标注中：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带“★”条款为实质性条款，投标人必须按照招标文件的要求做出实质性响应。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带“※”标注的产品为投标人开标时需提供的样品，中标后投标人送至采购人指定地点封存。投标人提交的样品与投标文件不一致的，由投标人承担相关法律责任。</w:t>
      </w:r>
    </w:p>
    <w:p>
      <w:pPr>
        <w:spacing w:line="360" w:lineRule="auto"/>
        <w:ind w:firstLine="480" w:firstLineChars="200"/>
        <w:rPr>
          <w:rFonts w:ascii="仿宋" w:hAnsi="仿宋" w:eastAsia="仿宋"/>
          <w:sz w:val="24"/>
          <w:szCs w:val="24"/>
          <w:lang w:val="en-GB"/>
        </w:rPr>
        <w:sectPr>
          <w:pgSz w:w="11906" w:h="16838"/>
          <w:pgMar w:top="1418" w:right="1418" w:bottom="1418" w:left="1418" w:header="851" w:footer="992" w:gutter="0"/>
          <w:cols w:space="720" w:num="1"/>
          <w:docGrid w:type="lines" w:linePitch="312" w:charSpace="0"/>
        </w:sectPr>
      </w:pPr>
      <w:r>
        <w:rPr>
          <w:rFonts w:hint="eastAsia" w:ascii="仿宋" w:hAnsi="仿宋" w:eastAsia="仿宋"/>
          <w:sz w:val="24"/>
          <w:szCs w:val="24"/>
          <w:lang w:val="en-GB"/>
        </w:rPr>
        <w:t>带“</w:t>
      </w:r>
      <w:r>
        <w:rPr>
          <w:rFonts w:hint="eastAsia" w:ascii="仿宋" w:hAnsi="仿宋" w:eastAsia="仿宋"/>
          <w:sz w:val="24"/>
          <w:szCs w:val="24"/>
        </w:rPr>
        <w:t>*</w:t>
      </w:r>
      <w:r>
        <w:rPr>
          <w:rFonts w:hint="eastAsia" w:ascii="仿宋" w:hAnsi="仿宋" w:eastAsia="仿宋"/>
          <w:sz w:val="24"/>
          <w:szCs w:val="24"/>
          <w:lang w:val="en-GB"/>
        </w:rPr>
        <w:t>”标注的条款为重要技术要求。</w:t>
      </w:r>
    </w:p>
    <w:p>
      <w:pPr>
        <w:spacing w:afterLines="50" w:line="400" w:lineRule="exact"/>
        <w:jc w:val="center"/>
        <w:outlineLvl w:val="1"/>
        <w:rPr>
          <w:rFonts w:ascii="仿宋" w:hAnsi="仿宋" w:eastAsia="仿宋"/>
          <w:sz w:val="28"/>
          <w:szCs w:val="28"/>
        </w:rPr>
      </w:pPr>
      <w:bookmarkStart w:id="19" w:name="_Toc507688484"/>
      <w:bookmarkStart w:id="20" w:name="_Toc39156537"/>
      <w:r>
        <w:rPr>
          <w:rFonts w:ascii="仿宋" w:hAnsi="仿宋" w:eastAsia="仿宋"/>
          <w:sz w:val="28"/>
          <w:szCs w:val="28"/>
        </w:rPr>
        <w:t>第五章</w:t>
      </w:r>
      <w:r>
        <w:rPr>
          <w:rFonts w:hint="eastAsia" w:ascii="仿宋" w:hAnsi="仿宋" w:eastAsia="仿宋"/>
          <w:sz w:val="28"/>
          <w:szCs w:val="28"/>
        </w:rPr>
        <w:t xml:space="preserve">  评标办法</w:t>
      </w:r>
      <w:bookmarkEnd w:id="19"/>
      <w:bookmarkEnd w:id="20"/>
    </w:p>
    <w:p>
      <w:pPr>
        <w:spacing w:afterLines="50" w:line="400" w:lineRule="exact"/>
        <w:ind w:firstLine="560" w:firstLineChars="200"/>
        <w:outlineLvl w:val="2"/>
        <w:rPr>
          <w:rFonts w:ascii="仿宋" w:hAnsi="仿宋" w:eastAsia="仿宋"/>
          <w:sz w:val="28"/>
          <w:szCs w:val="28"/>
        </w:rPr>
      </w:pPr>
      <w:bookmarkStart w:id="21" w:name="_Toc39156538"/>
      <w:bookmarkStart w:id="22" w:name="_Toc507688485"/>
      <w:r>
        <w:rPr>
          <w:rFonts w:hint="eastAsia" w:ascii="仿宋" w:hAnsi="仿宋" w:eastAsia="仿宋"/>
          <w:sz w:val="28"/>
          <w:szCs w:val="28"/>
        </w:rPr>
        <w:t>1.相关要求</w:t>
      </w:r>
      <w:bookmarkEnd w:id="21"/>
      <w:bookmarkEnd w:id="22"/>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当投标人未提供符合招标文件规定的技术支持资料时，其技术部分得</w:t>
      </w:r>
      <w:r>
        <w:rPr>
          <w:rFonts w:ascii="仿宋" w:hAnsi="仿宋" w:eastAsia="仿宋"/>
          <w:sz w:val="24"/>
          <w:szCs w:val="24"/>
        </w:rPr>
        <w:t>0</w:t>
      </w:r>
      <w:r>
        <w:rPr>
          <w:rFonts w:hint="eastAsia" w:ascii="仿宋" w:hAnsi="仿宋" w:eastAsia="仿宋"/>
          <w:sz w:val="24"/>
          <w:szCs w:val="24"/>
        </w:rPr>
        <w:t>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技术汇总得分的计算方法：评标委员会成员技术评分的算术平均值。</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当投标人所投设备功能与招标文件要求相同，但其表述不同时不扣分。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“同类项目”是指投标人已经完成的与本次采购要求相同或者类同的货物，并且签订合同一方必须是投标人，且采购方需是货物直接使用人。</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1.5</w:t>
      </w:r>
      <w:r>
        <w:rPr>
          <w:rFonts w:ascii="仿宋" w:hAnsi="仿宋" w:eastAsia="仿宋"/>
          <w:sz w:val="24"/>
          <w:szCs w:val="24"/>
        </w:rPr>
        <w:t>执行国家统一定价标准和采用固定价格采购的项目，其价格不列为评审因素。</w:t>
      </w:r>
    </w:p>
    <w:p>
      <w:pPr>
        <w:spacing w:afterLines="50" w:line="400" w:lineRule="exact"/>
        <w:ind w:firstLine="560" w:firstLineChars="200"/>
        <w:outlineLvl w:val="2"/>
        <w:rPr>
          <w:rFonts w:ascii="仿宋" w:hAnsi="仿宋" w:eastAsia="仿宋"/>
          <w:sz w:val="28"/>
          <w:szCs w:val="28"/>
        </w:rPr>
      </w:pPr>
      <w:bookmarkStart w:id="23" w:name="_Toc30389_WPSOffice_Level2"/>
      <w:bookmarkStart w:id="24" w:name="_Toc39156539"/>
      <w:bookmarkStart w:id="25" w:name="_Toc507688486"/>
      <w:r>
        <w:rPr>
          <w:rFonts w:hint="eastAsia" w:ascii="仿宋" w:hAnsi="仿宋" w:eastAsia="仿宋"/>
          <w:sz w:val="28"/>
          <w:szCs w:val="28"/>
        </w:rPr>
        <w:t>2.评分标准</w:t>
      </w:r>
      <w:bookmarkEnd w:id="23"/>
      <w:bookmarkEnd w:id="24"/>
      <w:bookmarkEnd w:id="25"/>
    </w:p>
    <w:tbl>
      <w:tblPr>
        <w:tblStyle w:val="23"/>
        <w:tblW w:w="973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622"/>
        <w:gridCol w:w="794"/>
        <w:gridCol w:w="65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2360" w:type="dxa"/>
            <w:gridSpan w:val="2"/>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评审项目</w:t>
            </w:r>
          </w:p>
        </w:tc>
        <w:tc>
          <w:tcPr>
            <w:tcW w:w="794"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分数</w:t>
            </w:r>
          </w:p>
        </w:tc>
        <w:tc>
          <w:tcPr>
            <w:tcW w:w="6582"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评审要素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2" w:hRule="atLeast"/>
          <w:jc w:val="center"/>
        </w:trPr>
        <w:tc>
          <w:tcPr>
            <w:tcW w:w="738" w:type="dxa"/>
            <w:tcBorders>
              <w:top w:val="single" w:color="auto" w:sz="4" w:space="0"/>
              <w:bottom w:val="single" w:color="auto" w:sz="4" w:space="0"/>
            </w:tcBorders>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价格部分20分</w:t>
            </w:r>
          </w:p>
        </w:tc>
        <w:tc>
          <w:tcPr>
            <w:tcW w:w="1622" w:type="dxa"/>
            <w:tcBorders>
              <w:top w:val="single" w:color="auto" w:sz="4" w:space="0"/>
            </w:tcBorders>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投标报价</w:t>
            </w:r>
          </w:p>
        </w:tc>
        <w:tc>
          <w:tcPr>
            <w:tcW w:w="794" w:type="dxa"/>
            <w:shd w:val="clear" w:color="auto" w:fill="auto"/>
            <w:vAlign w:val="center"/>
          </w:tcPr>
          <w:p>
            <w:pPr>
              <w:adjustRightInd w:val="0"/>
              <w:snapToGrid w:val="0"/>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0</w:t>
            </w:r>
          </w:p>
        </w:tc>
        <w:tc>
          <w:tcPr>
            <w:tcW w:w="6582" w:type="dxa"/>
            <w:shd w:val="clear" w:color="auto" w:fill="auto"/>
            <w:vAlign w:val="center"/>
          </w:tcPr>
          <w:p>
            <w:pPr>
              <w:pStyle w:val="13"/>
              <w:adjustRightInd w:val="0"/>
              <w:snapToGrid w:val="0"/>
              <w:jc w:val="left"/>
              <w:rPr>
                <w:rFonts w:ascii="仿宋" w:hAnsi="仿宋" w:eastAsia="仿宋"/>
                <w:sz w:val="24"/>
                <w:szCs w:val="24"/>
              </w:rPr>
            </w:pPr>
            <w:r>
              <w:rPr>
                <w:rFonts w:hint="eastAsia" w:ascii="仿宋" w:hAnsi="仿宋" w:eastAsia="仿宋"/>
                <w:sz w:val="24"/>
                <w:szCs w:val="24"/>
              </w:rPr>
              <w:t>1、满足招标文件所有有效报价的算术平均值为评标基准价；</w:t>
            </w:r>
          </w:p>
          <w:p>
            <w:pPr>
              <w:pStyle w:val="13"/>
              <w:adjustRightInd w:val="0"/>
              <w:snapToGrid w:val="0"/>
              <w:jc w:val="left"/>
              <w:rPr>
                <w:rFonts w:ascii="仿宋" w:hAnsi="仿宋" w:eastAsia="仿宋"/>
                <w:sz w:val="24"/>
                <w:szCs w:val="24"/>
              </w:rPr>
            </w:pPr>
            <w:r>
              <w:rPr>
                <w:rFonts w:hint="eastAsia" w:ascii="仿宋" w:hAnsi="仿宋" w:eastAsia="仿宋"/>
                <w:sz w:val="24"/>
                <w:szCs w:val="24"/>
              </w:rPr>
              <w:t>2、投标人报价与评标基准价相比，每高或低1％减0.5分。（不足1％的，按插入法计算）</w:t>
            </w:r>
          </w:p>
          <w:p>
            <w:pPr>
              <w:pStyle w:val="13"/>
              <w:adjustRightInd w:val="0"/>
              <w:snapToGrid w:val="0"/>
              <w:jc w:val="left"/>
              <w:rPr>
                <w:rFonts w:ascii="仿宋" w:hAnsi="仿宋" w:eastAsia="仿宋"/>
                <w:sz w:val="24"/>
                <w:szCs w:val="24"/>
              </w:rPr>
            </w:pPr>
            <w:r>
              <w:rPr>
                <w:rFonts w:hint="eastAsia" w:ascii="仿宋" w:hAnsi="仿宋" w:eastAsia="仿宋"/>
                <w:sz w:val="24"/>
                <w:szCs w:val="24"/>
              </w:rPr>
              <w:t>3、其他投标人报价得分统一按照下列公式计算：</w:t>
            </w:r>
          </w:p>
          <w:p>
            <w:pPr>
              <w:pStyle w:val="13"/>
              <w:adjustRightInd w:val="0"/>
              <w:snapToGrid w:val="0"/>
              <w:jc w:val="left"/>
              <w:rPr>
                <w:rFonts w:ascii="仿宋" w:hAnsi="仿宋" w:eastAsia="仿宋"/>
                <w:sz w:val="24"/>
                <w:szCs w:val="24"/>
              </w:rPr>
            </w:pPr>
            <w:r>
              <w:rPr>
                <w:rFonts w:hint="eastAsia" w:ascii="仿宋" w:hAnsi="仿宋" w:eastAsia="仿宋"/>
                <w:sz w:val="24"/>
                <w:szCs w:val="24"/>
              </w:rPr>
              <w:t>报价得分=20-（|投标报价-评标基准价|/评标基准价）*100*0.5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738" w:type="dxa"/>
            <w:vMerge w:val="restart"/>
            <w:tcBorders>
              <w:top w:val="single" w:color="auto" w:sz="4" w:space="0"/>
            </w:tcBorders>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商务部分36分</w:t>
            </w:r>
          </w:p>
        </w:tc>
        <w:tc>
          <w:tcPr>
            <w:tcW w:w="1622"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同类项目业绩</w:t>
            </w:r>
          </w:p>
        </w:tc>
        <w:tc>
          <w:tcPr>
            <w:tcW w:w="794" w:type="dxa"/>
            <w:shd w:val="clear" w:color="auto" w:fill="auto"/>
            <w:vAlign w:val="center"/>
          </w:tcPr>
          <w:p>
            <w:pPr>
              <w:adjustRightInd w:val="0"/>
              <w:snapToGrid w:val="0"/>
              <w:jc w:val="center"/>
              <w:rPr>
                <w:rFonts w:ascii="仿宋" w:hAnsi="仿宋" w:eastAsia="仿宋"/>
                <w:sz w:val="24"/>
                <w:szCs w:val="24"/>
              </w:rPr>
            </w:pPr>
            <w:r>
              <w:rPr>
                <w:rFonts w:ascii="仿宋" w:hAnsi="仿宋" w:eastAsia="仿宋"/>
                <w:sz w:val="24"/>
                <w:szCs w:val="24"/>
              </w:rPr>
              <w:t>6</w:t>
            </w:r>
          </w:p>
        </w:tc>
        <w:tc>
          <w:tcPr>
            <w:tcW w:w="6582" w:type="dxa"/>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投标人自2018年</w:t>
            </w:r>
            <w:r>
              <w:rPr>
                <w:rFonts w:ascii="仿宋" w:hAnsi="仿宋" w:eastAsia="仿宋"/>
                <w:sz w:val="24"/>
                <w:szCs w:val="24"/>
              </w:rPr>
              <w:t>1</w:t>
            </w:r>
            <w:r>
              <w:rPr>
                <w:rFonts w:hint="eastAsia" w:ascii="仿宋" w:hAnsi="仿宋" w:eastAsia="仿宋"/>
                <w:sz w:val="24"/>
                <w:szCs w:val="24"/>
              </w:rPr>
              <w:t>月</w:t>
            </w:r>
            <w:r>
              <w:rPr>
                <w:rFonts w:ascii="仿宋" w:hAnsi="仿宋" w:eastAsia="仿宋"/>
                <w:sz w:val="24"/>
                <w:szCs w:val="24"/>
              </w:rPr>
              <w:t>1</w:t>
            </w:r>
            <w:r>
              <w:rPr>
                <w:rFonts w:hint="eastAsia" w:ascii="仿宋" w:hAnsi="仿宋" w:eastAsia="仿宋"/>
                <w:sz w:val="24"/>
                <w:szCs w:val="24"/>
              </w:rPr>
              <w:t>日至今已完成的同类项目，为学校服务供货数量大于等于1</w:t>
            </w:r>
            <w:r>
              <w:rPr>
                <w:rFonts w:ascii="仿宋" w:hAnsi="仿宋" w:eastAsia="仿宋"/>
                <w:sz w:val="24"/>
                <w:szCs w:val="24"/>
              </w:rPr>
              <w:t>200</w:t>
            </w:r>
            <w:r>
              <w:rPr>
                <w:rFonts w:hint="eastAsia" w:ascii="仿宋" w:hAnsi="仿宋" w:eastAsia="仿宋"/>
                <w:sz w:val="24"/>
                <w:szCs w:val="24"/>
              </w:rPr>
              <w:t>件，每提供一个得1分，最高得</w:t>
            </w:r>
            <w:r>
              <w:rPr>
                <w:rFonts w:ascii="仿宋" w:hAnsi="仿宋" w:eastAsia="仿宋"/>
                <w:sz w:val="24"/>
                <w:szCs w:val="24"/>
              </w:rPr>
              <w:t>6</w:t>
            </w:r>
            <w:r>
              <w:rPr>
                <w:rFonts w:hint="eastAsia" w:ascii="仿宋" w:hAnsi="仿宋" w:eastAsia="仿宋"/>
                <w:sz w:val="24"/>
                <w:szCs w:val="24"/>
              </w:rPr>
              <w:t>分。提供合同原件、发票和项目验收的证明材料原件，上述材料不全的或不符合业绩要求的不得分。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738" w:type="dxa"/>
            <w:vMerge w:val="continue"/>
            <w:tcBorders>
              <w:top w:val="single" w:color="auto" w:sz="4" w:space="0"/>
            </w:tcBorders>
            <w:shd w:val="clear" w:color="auto" w:fill="auto"/>
            <w:vAlign w:val="center"/>
          </w:tcPr>
          <w:p>
            <w:pPr>
              <w:adjustRightInd w:val="0"/>
              <w:snapToGrid w:val="0"/>
              <w:rPr>
                <w:rFonts w:ascii="仿宋" w:hAnsi="仿宋" w:eastAsia="仿宋"/>
                <w:sz w:val="24"/>
                <w:szCs w:val="24"/>
              </w:rPr>
            </w:pPr>
          </w:p>
        </w:tc>
        <w:tc>
          <w:tcPr>
            <w:tcW w:w="1622"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企业综合实力</w:t>
            </w:r>
          </w:p>
        </w:tc>
        <w:tc>
          <w:tcPr>
            <w:tcW w:w="794" w:type="dxa"/>
            <w:shd w:val="clear" w:color="auto" w:fill="auto"/>
            <w:vAlign w:val="center"/>
          </w:tcPr>
          <w:p>
            <w:pPr>
              <w:adjustRightInd w:val="0"/>
              <w:snapToGrid w:val="0"/>
              <w:jc w:val="center"/>
              <w:rPr>
                <w:rFonts w:ascii="仿宋" w:hAnsi="仿宋" w:eastAsia="仿宋"/>
                <w:sz w:val="24"/>
                <w:szCs w:val="24"/>
              </w:rPr>
            </w:pPr>
            <w:r>
              <w:rPr>
                <w:rFonts w:ascii="仿宋" w:hAnsi="仿宋" w:eastAsia="仿宋"/>
                <w:sz w:val="24"/>
                <w:szCs w:val="24"/>
              </w:rPr>
              <w:t>11</w:t>
            </w:r>
          </w:p>
        </w:tc>
        <w:tc>
          <w:tcPr>
            <w:tcW w:w="6582" w:type="dxa"/>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1、厂房及仓库面积1000m</w:t>
            </w:r>
            <w:r>
              <w:rPr>
                <w:rFonts w:hint="eastAsia" w:ascii="仿宋" w:hAnsi="仿宋" w:eastAsia="仿宋"/>
                <w:sz w:val="24"/>
                <w:szCs w:val="24"/>
                <w:vertAlign w:val="superscript"/>
              </w:rPr>
              <w:t>2</w:t>
            </w:r>
            <w:r>
              <w:rPr>
                <w:rFonts w:hint="eastAsia" w:ascii="仿宋" w:hAnsi="仿宋" w:eastAsia="仿宋"/>
                <w:sz w:val="24"/>
                <w:szCs w:val="24"/>
              </w:rPr>
              <w:t>-2000m</w:t>
            </w:r>
            <w:r>
              <w:rPr>
                <w:rFonts w:hint="eastAsia" w:ascii="仿宋" w:hAnsi="仿宋" w:eastAsia="仿宋"/>
                <w:sz w:val="24"/>
                <w:szCs w:val="24"/>
                <w:vertAlign w:val="superscript"/>
              </w:rPr>
              <w:t>2</w:t>
            </w:r>
            <w:r>
              <w:rPr>
                <w:rFonts w:hint="eastAsia" w:ascii="仿宋" w:hAnsi="仿宋" w:eastAsia="仿宋"/>
                <w:sz w:val="24"/>
                <w:szCs w:val="24"/>
              </w:rPr>
              <w:t xml:space="preserve"> 得2分；厂房及仓库面积2000m</w:t>
            </w:r>
            <w:r>
              <w:rPr>
                <w:rFonts w:hint="eastAsia" w:ascii="仿宋" w:hAnsi="仿宋" w:eastAsia="仿宋"/>
                <w:sz w:val="24"/>
                <w:szCs w:val="24"/>
                <w:vertAlign w:val="superscript"/>
              </w:rPr>
              <w:t>2</w:t>
            </w:r>
            <w:r>
              <w:rPr>
                <w:rFonts w:hint="eastAsia" w:ascii="仿宋" w:hAnsi="仿宋" w:eastAsia="仿宋"/>
                <w:sz w:val="24"/>
                <w:szCs w:val="24"/>
              </w:rPr>
              <w:t>-5000m</w:t>
            </w:r>
            <w:r>
              <w:rPr>
                <w:rFonts w:hint="eastAsia" w:ascii="仿宋" w:hAnsi="仿宋" w:eastAsia="仿宋"/>
                <w:sz w:val="24"/>
                <w:szCs w:val="24"/>
                <w:vertAlign w:val="superscript"/>
              </w:rPr>
              <w:t>2</w:t>
            </w:r>
            <w:r>
              <w:rPr>
                <w:rFonts w:hint="eastAsia" w:ascii="仿宋" w:hAnsi="仿宋" w:eastAsia="仿宋"/>
                <w:sz w:val="24"/>
                <w:szCs w:val="24"/>
              </w:rPr>
              <w:t>得3分；5000 m</w:t>
            </w:r>
            <w:r>
              <w:rPr>
                <w:rFonts w:hint="eastAsia" w:ascii="仿宋" w:hAnsi="仿宋" w:eastAsia="仿宋"/>
                <w:sz w:val="24"/>
                <w:szCs w:val="24"/>
                <w:vertAlign w:val="superscript"/>
              </w:rPr>
              <w:t>2</w:t>
            </w:r>
            <w:r>
              <w:rPr>
                <w:rFonts w:hint="eastAsia" w:ascii="仿宋" w:hAnsi="仿宋" w:eastAsia="仿宋"/>
                <w:sz w:val="24"/>
                <w:szCs w:val="24"/>
              </w:rPr>
              <w:t>以上得4分。需提供房屋产权证明或房屋租赁合同原件。</w:t>
            </w:r>
          </w:p>
          <w:p>
            <w:pPr>
              <w:adjustRightInd w:val="0"/>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、缝纫生产设备：有缝纫机</w:t>
            </w:r>
            <w:r>
              <w:rPr>
                <w:rFonts w:ascii="仿宋" w:hAnsi="仿宋" w:eastAsia="仿宋"/>
                <w:sz w:val="24"/>
                <w:szCs w:val="24"/>
              </w:rPr>
              <w:t>10</w:t>
            </w:r>
            <w:r>
              <w:rPr>
                <w:rFonts w:hint="eastAsia" w:ascii="仿宋" w:hAnsi="仿宋" w:eastAsia="仿宋"/>
                <w:sz w:val="24"/>
                <w:szCs w:val="24"/>
              </w:rPr>
              <w:t>台，得1分，在此基础上每增加5台加1分，最高得</w:t>
            </w:r>
            <w:r>
              <w:rPr>
                <w:rFonts w:ascii="仿宋" w:hAnsi="仿宋" w:eastAsia="仿宋"/>
                <w:sz w:val="24"/>
                <w:szCs w:val="24"/>
              </w:rPr>
              <w:t>3</w:t>
            </w:r>
            <w:r>
              <w:rPr>
                <w:rFonts w:hint="eastAsia" w:ascii="仿宋" w:hAnsi="仿宋" w:eastAsia="仿宋"/>
                <w:sz w:val="24"/>
                <w:szCs w:val="24"/>
              </w:rPr>
              <w:t>分。</w:t>
            </w:r>
            <w:r>
              <w:rPr>
                <w:rFonts w:hint="eastAsia" w:ascii="仿宋" w:hAnsi="仿宋" w:eastAsia="仿宋"/>
                <w:b/>
                <w:bCs/>
                <w:sz w:val="24"/>
                <w:szCs w:val="24"/>
              </w:rPr>
              <w:t>需提供设备的实景图片，否则不得分。</w:t>
            </w:r>
          </w:p>
          <w:p>
            <w:pPr>
              <w:adjustRightInd w:val="0"/>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、自动化生产能力：有PRC程序控制，实现自动生产，能称之为流水线的设备得</w:t>
            </w:r>
            <w:r>
              <w:rPr>
                <w:rFonts w:ascii="仿宋" w:hAnsi="仿宋" w:eastAsia="仿宋"/>
                <w:sz w:val="24"/>
                <w:szCs w:val="24"/>
              </w:rPr>
              <w:t>4</w:t>
            </w:r>
            <w:r>
              <w:rPr>
                <w:rFonts w:hint="eastAsia" w:ascii="仿宋" w:hAnsi="仿宋" w:eastAsia="仿宋"/>
                <w:sz w:val="24"/>
                <w:szCs w:val="24"/>
              </w:rPr>
              <w:t>分。提供设备购置发票原件或能够证明流水线的实景图片，否则不得分。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738" w:type="dxa"/>
            <w:vMerge w:val="continue"/>
            <w:shd w:val="clear" w:color="auto" w:fill="auto"/>
            <w:vAlign w:val="center"/>
          </w:tcPr>
          <w:p>
            <w:pPr>
              <w:adjustRightInd w:val="0"/>
              <w:snapToGrid w:val="0"/>
              <w:rPr>
                <w:rFonts w:ascii="仿宋" w:hAnsi="仿宋" w:eastAsia="仿宋"/>
                <w:sz w:val="24"/>
                <w:szCs w:val="24"/>
              </w:rPr>
            </w:pPr>
          </w:p>
        </w:tc>
        <w:tc>
          <w:tcPr>
            <w:tcW w:w="1622"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企业信誉及认证情况</w:t>
            </w:r>
          </w:p>
        </w:tc>
        <w:tc>
          <w:tcPr>
            <w:tcW w:w="794" w:type="dxa"/>
            <w:shd w:val="clear" w:color="auto" w:fill="auto"/>
            <w:vAlign w:val="center"/>
          </w:tcPr>
          <w:p>
            <w:pPr>
              <w:adjustRightInd w:val="0"/>
              <w:snapToGrid w:val="0"/>
              <w:jc w:val="center"/>
              <w:rPr>
                <w:rFonts w:ascii="仿宋" w:hAnsi="仿宋" w:eastAsia="仿宋"/>
                <w:sz w:val="24"/>
                <w:szCs w:val="24"/>
              </w:rPr>
            </w:pPr>
            <w:r>
              <w:rPr>
                <w:rFonts w:ascii="仿宋" w:hAnsi="仿宋" w:eastAsia="仿宋"/>
                <w:sz w:val="24"/>
                <w:szCs w:val="24"/>
              </w:rPr>
              <w:t>3</w:t>
            </w:r>
          </w:p>
        </w:tc>
        <w:tc>
          <w:tcPr>
            <w:tcW w:w="6582" w:type="dxa"/>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投标人通过质量管理体系认证、环境管理体系认证、职业健康安全管理体系认证证书，认证范围包含所投货物，符合要求且认证齐全得3分，缺一项不得分，以上内容均需提供原件，否则不得分。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738" w:type="dxa"/>
            <w:vMerge w:val="continue"/>
            <w:shd w:val="clear" w:color="auto" w:fill="auto"/>
            <w:vAlign w:val="center"/>
          </w:tcPr>
          <w:p>
            <w:pPr>
              <w:adjustRightInd w:val="0"/>
              <w:snapToGrid w:val="0"/>
              <w:rPr>
                <w:rFonts w:ascii="仿宋" w:hAnsi="仿宋" w:eastAsia="仿宋"/>
                <w:sz w:val="24"/>
                <w:szCs w:val="24"/>
              </w:rPr>
            </w:pPr>
          </w:p>
        </w:tc>
        <w:tc>
          <w:tcPr>
            <w:tcW w:w="1622"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售后服务</w:t>
            </w:r>
          </w:p>
        </w:tc>
        <w:tc>
          <w:tcPr>
            <w:tcW w:w="794"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cs="宋体"/>
                <w:sz w:val="24"/>
                <w:szCs w:val="24"/>
              </w:rPr>
              <w:t>4</w:t>
            </w:r>
          </w:p>
        </w:tc>
        <w:tc>
          <w:tcPr>
            <w:tcW w:w="6582" w:type="dxa"/>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根据投标人的售后服务方案，包括技术人员配置、调货换货响应时间承诺、服务标准承诺等内容进行综合评审，得1-4分。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738" w:type="dxa"/>
            <w:vMerge w:val="continue"/>
            <w:shd w:val="clear" w:color="auto" w:fill="auto"/>
            <w:vAlign w:val="center"/>
          </w:tcPr>
          <w:p>
            <w:pPr>
              <w:adjustRightInd w:val="0"/>
              <w:snapToGrid w:val="0"/>
              <w:rPr>
                <w:rFonts w:ascii="仿宋" w:hAnsi="仿宋" w:eastAsia="仿宋"/>
                <w:sz w:val="24"/>
                <w:szCs w:val="24"/>
              </w:rPr>
            </w:pPr>
          </w:p>
        </w:tc>
        <w:tc>
          <w:tcPr>
            <w:tcW w:w="1622"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优惠条件</w:t>
            </w:r>
          </w:p>
        </w:tc>
        <w:tc>
          <w:tcPr>
            <w:tcW w:w="794" w:type="dxa"/>
            <w:shd w:val="clear" w:color="auto" w:fill="auto"/>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6582" w:type="dxa"/>
            <w:shd w:val="clear" w:color="auto" w:fill="auto"/>
            <w:vAlign w:val="center"/>
          </w:tcPr>
          <w:p>
            <w:pPr>
              <w:adjustRightInd w:val="0"/>
              <w:snapToGrid w:val="0"/>
              <w:jc w:val="left"/>
              <w:rPr>
                <w:rFonts w:ascii="仿宋" w:hAnsi="仿宋" w:eastAsia="仿宋"/>
                <w:sz w:val="24"/>
                <w:szCs w:val="24"/>
              </w:rPr>
            </w:pPr>
            <w:r>
              <w:rPr>
                <w:rFonts w:hint="eastAsia" w:ascii="仿宋" w:hAnsi="仿宋" w:eastAsia="仿宋"/>
                <w:sz w:val="24"/>
                <w:szCs w:val="24"/>
              </w:rPr>
              <w:t>经评标委员会评审并经招标人认可的优惠条款（不得提供与采购无关的优惠），每项1分，最高4分。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738" w:type="dxa"/>
            <w:vMerge w:val="continue"/>
            <w:shd w:val="clear" w:color="auto" w:fill="auto"/>
            <w:vAlign w:val="center"/>
          </w:tcPr>
          <w:p>
            <w:pPr>
              <w:adjustRightInd w:val="0"/>
              <w:snapToGrid w:val="0"/>
              <w:rPr>
                <w:rFonts w:ascii="仿宋" w:hAnsi="仿宋" w:eastAsia="仿宋"/>
                <w:sz w:val="24"/>
                <w:szCs w:val="24"/>
              </w:rPr>
            </w:pPr>
          </w:p>
        </w:tc>
        <w:tc>
          <w:tcPr>
            <w:tcW w:w="1622"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质保承诺</w:t>
            </w:r>
          </w:p>
        </w:tc>
        <w:tc>
          <w:tcPr>
            <w:tcW w:w="794" w:type="dxa"/>
            <w:shd w:val="clear" w:color="auto" w:fill="auto"/>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5</w:t>
            </w:r>
          </w:p>
        </w:tc>
        <w:tc>
          <w:tcPr>
            <w:tcW w:w="6582" w:type="dxa"/>
            <w:shd w:val="clear" w:color="auto" w:fill="auto"/>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供应商在招标文件书面承诺，在校期间（至毕业）产品出现质量问题，由供应商负责调换，得</w:t>
            </w:r>
            <w:r>
              <w:rPr>
                <w:rFonts w:ascii="仿宋" w:hAnsi="仿宋" w:eastAsia="仿宋"/>
                <w:sz w:val="24"/>
                <w:szCs w:val="24"/>
              </w:rPr>
              <w:t>5</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738" w:type="dxa"/>
            <w:vMerge w:val="restart"/>
            <w:tcBorders>
              <w:top w:val="single" w:color="auto" w:sz="4" w:space="0"/>
              <w:right w:val="single" w:color="auto" w:sz="4" w:space="0"/>
            </w:tcBorders>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技术部分44分</w:t>
            </w:r>
          </w:p>
        </w:tc>
        <w:tc>
          <w:tcPr>
            <w:tcW w:w="1622" w:type="dxa"/>
            <w:tcBorders>
              <w:left w:val="single" w:color="auto" w:sz="4" w:space="0"/>
            </w:tcBorders>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质量检测</w:t>
            </w:r>
          </w:p>
        </w:tc>
        <w:tc>
          <w:tcPr>
            <w:tcW w:w="794"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c>
          <w:tcPr>
            <w:tcW w:w="6582" w:type="dxa"/>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由评委根据投标人提供的样品质量检测报告（原件）评分。</w:t>
            </w:r>
          </w:p>
          <w:p>
            <w:pPr>
              <w:adjustRightInd w:val="0"/>
              <w:snapToGrid w:val="0"/>
              <w:rPr>
                <w:rFonts w:ascii="仿宋" w:hAnsi="仿宋" w:eastAsia="仿宋"/>
                <w:sz w:val="24"/>
                <w:szCs w:val="24"/>
              </w:rPr>
            </w:pPr>
            <w:r>
              <w:rPr>
                <w:rFonts w:hint="eastAsia" w:ascii="仿宋" w:hAnsi="仿宋" w:eastAsia="仿宋"/>
                <w:sz w:val="24"/>
                <w:szCs w:val="24"/>
              </w:rPr>
              <w:t>1、检测数量符合要求，检测参数全面，检测报告数据满足招标文件要求得7-1</w:t>
            </w:r>
            <w:r>
              <w:rPr>
                <w:rFonts w:ascii="仿宋" w:hAnsi="仿宋" w:eastAsia="仿宋"/>
                <w:sz w:val="24"/>
                <w:szCs w:val="24"/>
              </w:rPr>
              <w:t>2</w:t>
            </w:r>
            <w:r>
              <w:rPr>
                <w:rFonts w:hint="eastAsia" w:ascii="仿宋" w:hAnsi="仿宋" w:eastAsia="仿宋"/>
                <w:sz w:val="24"/>
                <w:szCs w:val="24"/>
              </w:rPr>
              <w:t>分；</w:t>
            </w:r>
          </w:p>
          <w:p>
            <w:pPr>
              <w:adjustRightInd w:val="0"/>
              <w:snapToGrid w:val="0"/>
              <w:rPr>
                <w:rFonts w:ascii="仿宋" w:hAnsi="仿宋" w:eastAsia="仿宋"/>
                <w:sz w:val="24"/>
                <w:szCs w:val="24"/>
              </w:rPr>
            </w:pPr>
            <w:r>
              <w:rPr>
                <w:rFonts w:hint="eastAsia" w:ascii="仿宋" w:hAnsi="仿宋" w:eastAsia="仿宋"/>
                <w:sz w:val="24"/>
                <w:szCs w:val="24"/>
              </w:rPr>
              <w:t>2、检测数量符合要求，检测参数全面，检测报告数据响应招标文件要求，但有较小负偏离得1-6分；</w:t>
            </w:r>
          </w:p>
          <w:p>
            <w:pPr>
              <w:adjustRightInd w:val="0"/>
              <w:snapToGrid w:val="0"/>
              <w:rPr>
                <w:rFonts w:ascii="仿宋" w:hAnsi="仿宋" w:eastAsia="仿宋"/>
                <w:sz w:val="24"/>
                <w:szCs w:val="24"/>
              </w:rPr>
            </w:pPr>
            <w:r>
              <w:rPr>
                <w:rFonts w:hint="eastAsia" w:ascii="仿宋" w:hAnsi="仿宋" w:eastAsia="仿宋"/>
                <w:sz w:val="24"/>
                <w:szCs w:val="24"/>
              </w:rPr>
              <w:t xml:space="preserve">3、未提供样品检测报告（原件）的、提供检测报告不全的、检测参数不全面的均得0分； </w:t>
            </w:r>
          </w:p>
          <w:p>
            <w:pPr>
              <w:adjustRightInd w:val="0"/>
              <w:snapToGrid w:val="0"/>
              <w:rPr>
                <w:rFonts w:ascii="仿宋" w:hAnsi="仿宋" w:eastAsia="仿宋"/>
                <w:sz w:val="24"/>
                <w:szCs w:val="24"/>
              </w:rPr>
            </w:pPr>
            <w:r>
              <w:rPr>
                <w:rFonts w:hint="eastAsia" w:ascii="仿宋" w:hAnsi="仿宋" w:eastAsia="仿宋"/>
                <w:sz w:val="24"/>
                <w:szCs w:val="24"/>
              </w:rPr>
              <w:t>4、检测报告未加盖质检部门公章或加盖公章不全的均得0分。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738" w:type="dxa"/>
            <w:vMerge w:val="continue"/>
            <w:tcBorders>
              <w:right w:val="single" w:color="auto" w:sz="4" w:space="0"/>
            </w:tcBorders>
            <w:shd w:val="clear" w:color="auto" w:fill="auto"/>
            <w:vAlign w:val="center"/>
          </w:tcPr>
          <w:p>
            <w:pPr>
              <w:adjustRightInd w:val="0"/>
              <w:snapToGrid w:val="0"/>
              <w:jc w:val="center"/>
              <w:rPr>
                <w:rFonts w:ascii="仿宋" w:hAnsi="仿宋" w:eastAsia="仿宋"/>
                <w:sz w:val="24"/>
                <w:szCs w:val="24"/>
              </w:rPr>
            </w:pPr>
          </w:p>
        </w:tc>
        <w:tc>
          <w:tcPr>
            <w:tcW w:w="1622" w:type="dxa"/>
            <w:tcBorders>
              <w:left w:val="single" w:color="auto" w:sz="4" w:space="0"/>
            </w:tcBorders>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生产工艺</w:t>
            </w:r>
          </w:p>
        </w:tc>
        <w:tc>
          <w:tcPr>
            <w:tcW w:w="794"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10</w:t>
            </w:r>
          </w:p>
        </w:tc>
        <w:tc>
          <w:tcPr>
            <w:tcW w:w="6582" w:type="dxa"/>
            <w:shd w:val="clear" w:color="auto" w:fill="auto"/>
            <w:vAlign w:val="center"/>
          </w:tcPr>
          <w:p>
            <w:pPr>
              <w:adjustRightInd w:val="0"/>
              <w:snapToGrid w:val="0"/>
              <w:ind w:left="-15" w:leftChars="-7" w:firstLine="12" w:firstLineChars="5"/>
              <w:rPr>
                <w:rFonts w:ascii="仿宋" w:hAnsi="仿宋" w:eastAsia="仿宋"/>
                <w:sz w:val="24"/>
                <w:szCs w:val="24"/>
              </w:rPr>
            </w:pPr>
            <w:r>
              <w:rPr>
                <w:rFonts w:hint="eastAsia" w:ascii="仿宋" w:hAnsi="仿宋" w:eastAsia="仿宋"/>
                <w:sz w:val="24"/>
                <w:szCs w:val="24"/>
              </w:rPr>
              <w:t>投标人须提供样品生产工艺，主要包括样品款式图、制作说明、工艺流程、测量方法、缝制要求、成品检查、包装方法等。</w:t>
            </w:r>
          </w:p>
          <w:p>
            <w:pPr>
              <w:adjustRightInd w:val="0"/>
              <w:snapToGrid w:val="0"/>
              <w:ind w:left="-15" w:leftChars="-7" w:firstLine="12" w:firstLineChars="5"/>
              <w:rPr>
                <w:rFonts w:ascii="仿宋" w:hAnsi="仿宋" w:eastAsia="仿宋"/>
                <w:sz w:val="24"/>
                <w:szCs w:val="24"/>
              </w:rPr>
            </w:pPr>
            <w:r>
              <w:rPr>
                <w:rFonts w:hint="eastAsia" w:ascii="仿宋" w:hAnsi="仿宋" w:eastAsia="仿宋"/>
                <w:sz w:val="24"/>
                <w:szCs w:val="24"/>
              </w:rPr>
              <w:t>1、评委进行综合评定时，需对照生产工艺说明和展示样品，按优秀：</w:t>
            </w:r>
            <w:r>
              <w:rPr>
                <w:rFonts w:ascii="仿宋" w:hAnsi="仿宋" w:eastAsia="仿宋"/>
                <w:sz w:val="24"/>
                <w:szCs w:val="24"/>
              </w:rPr>
              <w:t>8</w:t>
            </w:r>
            <w:r>
              <w:rPr>
                <w:rFonts w:hint="eastAsia" w:ascii="仿宋" w:hAnsi="仿宋" w:eastAsia="仿宋"/>
                <w:sz w:val="24"/>
                <w:szCs w:val="24"/>
              </w:rPr>
              <w:t>-</w:t>
            </w:r>
            <w:r>
              <w:rPr>
                <w:rFonts w:ascii="仿宋" w:hAnsi="仿宋" w:eastAsia="仿宋"/>
                <w:sz w:val="24"/>
                <w:szCs w:val="24"/>
              </w:rPr>
              <w:t>10</w:t>
            </w:r>
            <w:r>
              <w:rPr>
                <w:rFonts w:hint="eastAsia" w:ascii="仿宋" w:hAnsi="仿宋" w:eastAsia="仿宋"/>
                <w:sz w:val="24"/>
                <w:szCs w:val="24"/>
              </w:rPr>
              <w:t>分，良好：</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分，一般0-</w:t>
            </w:r>
            <w:r>
              <w:rPr>
                <w:rFonts w:ascii="仿宋" w:hAnsi="仿宋" w:eastAsia="仿宋"/>
                <w:sz w:val="24"/>
                <w:szCs w:val="24"/>
              </w:rPr>
              <w:t>4</w:t>
            </w:r>
            <w:r>
              <w:rPr>
                <w:rFonts w:hint="eastAsia" w:ascii="仿宋" w:hAnsi="仿宋" w:eastAsia="仿宋"/>
                <w:sz w:val="24"/>
                <w:szCs w:val="24"/>
              </w:rPr>
              <w:t>分打分。</w:t>
            </w:r>
          </w:p>
          <w:p>
            <w:pPr>
              <w:adjustRightInd w:val="0"/>
              <w:snapToGrid w:val="0"/>
              <w:ind w:left="-15" w:leftChars="-7" w:firstLine="12" w:firstLineChars="5"/>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、投标人须在投标文件中对样品生产工艺进行说明，生产工艺要与样品实际工艺相一致，未说明生产工艺或生产工艺与样品实际工艺不一致的本项得0分。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8" w:type="dxa"/>
            <w:vMerge w:val="continue"/>
            <w:tcBorders>
              <w:right w:val="single" w:color="auto" w:sz="4" w:space="0"/>
            </w:tcBorders>
            <w:shd w:val="clear" w:color="auto" w:fill="auto"/>
            <w:vAlign w:val="center"/>
          </w:tcPr>
          <w:p>
            <w:pPr>
              <w:adjustRightInd w:val="0"/>
              <w:snapToGrid w:val="0"/>
              <w:jc w:val="center"/>
              <w:rPr>
                <w:rFonts w:ascii="仿宋" w:hAnsi="仿宋" w:eastAsia="仿宋"/>
                <w:sz w:val="24"/>
                <w:szCs w:val="24"/>
              </w:rPr>
            </w:pPr>
          </w:p>
        </w:tc>
        <w:tc>
          <w:tcPr>
            <w:tcW w:w="1622" w:type="dxa"/>
            <w:tcBorders>
              <w:left w:val="single" w:color="auto" w:sz="4" w:space="0"/>
            </w:tcBorders>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样品</w:t>
            </w:r>
          </w:p>
        </w:tc>
        <w:tc>
          <w:tcPr>
            <w:tcW w:w="794"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p>
        </w:tc>
        <w:tc>
          <w:tcPr>
            <w:tcW w:w="6582" w:type="dxa"/>
            <w:shd w:val="clear" w:color="auto" w:fill="auto"/>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评委根据样品的外观、质量、材料选用等进行评价，完全满足或优于采购需求的得10-</w:t>
            </w:r>
            <w:r>
              <w:rPr>
                <w:rFonts w:ascii="仿宋" w:hAnsi="仿宋" w:eastAsia="仿宋"/>
                <w:sz w:val="24"/>
                <w:szCs w:val="24"/>
              </w:rPr>
              <w:t>15</w:t>
            </w:r>
            <w:r>
              <w:rPr>
                <w:rFonts w:hint="eastAsia" w:ascii="仿宋" w:hAnsi="仿宋" w:eastAsia="仿宋"/>
                <w:sz w:val="24"/>
                <w:szCs w:val="24"/>
              </w:rPr>
              <w:t>分；基本满足采购需求的得5-9分；满足采购需求程度欠缺的得1-</w:t>
            </w:r>
            <w:r>
              <w:rPr>
                <w:rFonts w:ascii="仿宋" w:hAnsi="仿宋" w:eastAsia="仿宋"/>
                <w:sz w:val="24"/>
                <w:szCs w:val="24"/>
              </w:rPr>
              <w:t>4</w:t>
            </w:r>
            <w:r>
              <w:rPr>
                <w:rFonts w:hint="eastAsia" w:ascii="仿宋" w:hAnsi="仿宋" w:eastAsia="仿宋"/>
                <w:sz w:val="24"/>
                <w:szCs w:val="24"/>
              </w:rPr>
              <w:t>分。</w:t>
            </w:r>
          </w:p>
          <w:p>
            <w:pPr>
              <w:adjustRightInd w:val="0"/>
              <w:snapToGrid w:val="0"/>
              <w:jc w:val="left"/>
              <w:rPr>
                <w:rFonts w:ascii="仿宋" w:hAnsi="仿宋" w:eastAsia="仿宋"/>
                <w:sz w:val="24"/>
                <w:szCs w:val="24"/>
              </w:rPr>
            </w:pPr>
            <w:r>
              <w:rPr>
                <w:rFonts w:hint="eastAsia" w:ascii="仿宋" w:hAnsi="仿宋" w:eastAsia="仿宋"/>
                <w:sz w:val="24"/>
                <w:szCs w:val="24"/>
              </w:rPr>
              <w:t>注：未携带样品或样品携带不全此项不得分。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38" w:type="dxa"/>
            <w:vMerge w:val="continue"/>
            <w:tcBorders>
              <w:right w:val="single" w:color="auto" w:sz="4" w:space="0"/>
            </w:tcBorders>
            <w:shd w:val="clear" w:color="auto" w:fill="auto"/>
            <w:vAlign w:val="center"/>
          </w:tcPr>
          <w:p>
            <w:pPr>
              <w:adjustRightInd w:val="0"/>
              <w:snapToGrid w:val="0"/>
              <w:jc w:val="center"/>
              <w:rPr>
                <w:rFonts w:ascii="仿宋" w:hAnsi="仿宋" w:eastAsia="仿宋"/>
                <w:sz w:val="24"/>
                <w:szCs w:val="24"/>
              </w:rPr>
            </w:pPr>
          </w:p>
        </w:tc>
        <w:tc>
          <w:tcPr>
            <w:tcW w:w="1622" w:type="dxa"/>
            <w:tcBorders>
              <w:left w:val="single" w:color="auto" w:sz="4" w:space="0"/>
            </w:tcBorders>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项目实施方案</w:t>
            </w:r>
          </w:p>
        </w:tc>
        <w:tc>
          <w:tcPr>
            <w:tcW w:w="794" w:type="dxa"/>
            <w:shd w:val="clear" w:color="auto" w:fill="auto"/>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10</w:t>
            </w:r>
          </w:p>
        </w:tc>
        <w:tc>
          <w:tcPr>
            <w:tcW w:w="6582" w:type="dxa"/>
            <w:shd w:val="clear" w:color="auto" w:fill="auto"/>
            <w:vAlign w:val="center"/>
          </w:tcPr>
          <w:p>
            <w:pPr>
              <w:pStyle w:val="13"/>
              <w:adjustRightInd w:val="0"/>
              <w:snapToGrid w:val="0"/>
              <w:rPr>
                <w:rFonts w:ascii="仿宋" w:hAnsi="仿宋" w:eastAsia="仿宋"/>
                <w:sz w:val="24"/>
                <w:szCs w:val="24"/>
              </w:rPr>
            </w:pPr>
            <w:r>
              <w:rPr>
                <w:rFonts w:hint="eastAsia" w:ascii="仿宋" w:hAnsi="仿宋" w:eastAsia="仿宋"/>
                <w:sz w:val="24"/>
                <w:szCs w:val="24"/>
              </w:rPr>
              <w:t>投标人须在投标文件中包含项目实施方案及保障措施（包括设备状况、人员配置、面料选择、生产加工、质量控制、货物配送、售后服务保障、工期等所有与该项目有关的实施方案），评委会根据投标人项目实施方案及保障措施进行综合评定。</w:t>
            </w:r>
          </w:p>
          <w:p>
            <w:pPr>
              <w:pStyle w:val="13"/>
              <w:adjustRightInd w:val="0"/>
              <w:snapToGrid w:val="0"/>
              <w:rPr>
                <w:rFonts w:ascii="仿宋" w:hAnsi="仿宋" w:eastAsia="仿宋"/>
                <w:sz w:val="24"/>
                <w:szCs w:val="24"/>
              </w:rPr>
            </w:pPr>
            <w:r>
              <w:rPr>
                <w:rFonts w:hint="eastAsia" w:ascii="仿宋" w:hAnsi="仿宋" w:eastAsia="仿宋"/>
                <w:sz w:val="24"/>
                <w:szCs w:val="24"/>
              </w:rPr>
              <w:t>1、投标人项目实施方案科学、合理、可行，针对性强，设备状况良好，人员配备合理，工期优于招标人的需求得7-10分；</w:t>
            </w:r>
          </w:p>
          <w:p>
            <w:pPr>
              <w:pStyle w:val="13"/>
              <w:adjustRightInd w:val="0"/>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、投标人项目实施方案比较科学、合理、可行，设备状况、人员配置、工期均能满足招标人的需求得3-6分；</w:t>
            </w:r>
          </w:p>
          <w:p>
            <w:pPr>
              <w:pStyle w:val="13"/>
              <w:adjustRightInd w:val="0"/>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、投标人项目实施方案，设备、人员、工期等基本满足招标人的要求得1-2分；</w:t>
            </w:r>
          </w:p>
          <w:p>
            <w:pPr>
              <w:pStyle w:val="13"/>
              <w:adjustRightInd w:val="0"/>
              <w:snapToGrid w:val="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、投标人项目实施方案，设备、人员、工期等不能满足招标人的要求得0分。</w:t>
            </w:r>
          </w:p>
        </w:tc>
      </w:tr>
    </w:tbl>
    <w:p>
      <w:pPr>
        <w:jc w:val="left"/>
        <w:rPr>
          <w:rFonts w:ascii="仿宋" w:hAnsi="仿宋" w:eastAsia="仿宋"/>
          <w:sz w:val="24"/>
          <w:szCs w:val="24"/>
        </w:rPr>
      </w:pPr>
      <w:r>
        <w:rPr>
          <w:rFonts w:hint="eastAsia" w:ascii="仿宋" w:hAnsi="仿宋" w:eastAsia="仿宋"/>
          <w:sz w:val="24"/>
          <w:szCs w:val="24"/>
        </w:rPr>
        <w:t>说明：</w:t>
      </w:r>
    </w:p>
    <w:p>
      <w:pPr>
        <w:jc w:val="left"/>
        <w:rPr>
          <w:rFonts w:ascii="仿宋" w:hAnsi="仿宋" w:eastAsia="仿宋"/>
          <w:sz w:val="24"/>
          <w:szCs w:val="24"/>
        </w:rPr>
      </w:pPr>
      <w:r>
        <w:rPr>
          <w:rFonts w:hint="eastAsia" w:ascii="仿宋" w:hAnsi="仿宋" w:eastAsia="仿宋"/>
          <w:sz w:val="24"/>
          <w:szCs w:val="24"/>
        </w:rPr>
        <w:t>（1）投标人所提供的材料或者填写的内容必须真实、可靠，如有虚假或隐瞒，一经查实将导致投标被拒绝，并按照有关规定进行处罚，给采购人造成损失的应承担赔偿责任。</w:t>
      </w:r>
    </w:p>
    <w:p>
      <w:pPr>
        <w:jc w:val="left"/>
        <w:rPr>
          <w:rFonts w:ascii="仿宋" w:hAnsi="仿宋" w:eastAsia="仿宋"/>
          <w:sz w:val="24"/>
          <w:szCs w:val="24"/>
        </w:rPr>
      </w:pPr>
      <w:r>
        <w:rPr>
          <w:rFonts w:hint="eastAsia" w:ascii="仿宋" w:hAnsi="仿宋" w:eastAsia="仿宋"/>
          <w:sz w:val="24"/>
          <w:szCs w:val="24"/>
        </w:rPr>
        <w:t>（2）以上评标标准中要求投标人提交相关证明材料原件（或复印件）的，有关材料复印件未装订在投标文件中的不得分。</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7"/>
      </w:rPr>
      <w:instrText xml:space="preserve"> PAGE </w:instrText>
    </w:r>
    <w:r>
      <w:fldChar w:fldCharType="separate"/>
    </w:r>
    <w:r>
      <w:rPr>
        <w:rStyle w:val="27"/>
      </w:rPr>
      <w:t>- 45 -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DA090"/>
    <w:multiLevelType w:val="singleLevel"/>
    <w:tmpl w:val="2A1DA0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1B93"/>
    <w:rsid w:val="000006C9"/>
    <w:rsid w:val="00000DDF"/>
    <w:rsid w:val="000023CA"/>
    <w:rsid w:val="00002D50"/>
    <w:rsid w:val="0000325A"/>
    <w:rsid w:val="00006556"/>
    <w:rsid w:val="000117BC"/>
    <w:rsid w:val="00011E3B"/>
    <w:rsid w:val="00012CE1"/>
    <w:rsid w:val="00015979"/>
    <w:rsid w:val="0001622F"/>
    <w:rsid w:val="00017A91"/>
    <w:rsid w:val="00017D32"/>
    <w:rsid w:val="00020EA7"/>
    <w:rsid w:val="00021D56"/>
    <w:rsid w:val="00032614"/>
    <w:rsid w:val="000330A7"/>
    <w:rsid w:val="00035517"/>
    <w:rsid w:val="0003574A"/>
    <w:rsid w:val="000402A8"/>
    <w:rsid w:val="000407B8"/>
    <w:rsid w:val="00042457"/>
    <w:rsid w:val="000427D8"/>
    <w:rsid w:val="00042CBF"/>
    <w:rsid w:val="000446ED"/>
    <w:rsid w:val="00044E68"/>
    <w:rsid w:val="00047CB7"/>
    <w:rsid w:val="000501F1"/>
    <w:rsid w:val="0005066B"/>
    <w:rsid w:val="000519B0"/>
    <w:rsid w:val="000528AB"/>
    <w:rsid w:val="00052FCB"/>
    <w:rsid w:val="00056001"/>
    <w:rsid w:val="0005672D"/>
    <w:rsid w:val="000577C6"/>
    <w:rsid w:val="00057D48"/>
    <w:rsid w:val="00061C30"/>
    <w:rsid w:val="000645B3"/>
    <w:rsid w:val="0006589B"/>
    <w:rsid w:val="0007300E"/>
    <w:rsid w:val="000732B6"/>
    <w:rsid w:val="00073D74"/>
    <w:rsid w:val="00075253"/>
    <w:rsid w:val="00077C7B"/>
    <w:rsid w:val="000801FA"/>
    <w:rsid w:val="000808A0"/>
    <w:rsid w:val="00080CE6"/>
    <w:rsid w:val="000821DF"/>
    <w:rsid w:val="00082392"/>
    <w:rsid w:val="00082DD3"/>
    <w:rsid w:val="00083388"/>
    <w:rsid w:val="000846EB"/>
    <w:rsid w:val="000854E3"/>
    <w:rsid w:val="00087759"/>
    <w:rsid w:val="0009100E"/>
    <w:rsid w:val="00091FF1"/>
    <w:rsid w:val="00092EE2"/>
    <w:rsid w:val="0009531B"/>
    <w:rsid w:val="00096356"/>
    <w:rsid w:val="00096725"/>
    <w:rsid w:val="000A03CF"/>
    <w:rsid w:val="000A3015"/>
    <w:rsid w:val="000A3198"/>
    <w:rsid w:val="000A3268"/>
    <w:rsid w:val="000A3D7E"/>
    <w:rsid w:val="000A4315"/>
    <w:rsid w:val="000A4E91"/>
    <w:rsid w:val="000A53CA"/>
    <w:rsid w:val="000A628C"/>
    <w:rsid w:val="000B1044"/>
    <w:rsid w:val="000B21B5"/>
    <w:rsid w:val="000B4953"/>
    <w:rsid w:val="000B756B"/>
    <w:rsid w:val="000C13C4"/>
    <w:rsid w:val="000C511E"/>
    <w:rsid w:val="000C6240"/>
    <w:rsid w:val="000C6AE4"/>
    <w:rsid w:val="000C755F"/>
    <w:rsid w:val="000D0373"/>
    <w:rsid w:val="000D069C"/>
    <w:rsid w:val="000D112E"/>
    <w:rsid w:val="000D14AC"/>
    <w:rsid w:val="000D2D7B"/>
    <w:rsid w:val="000D3E6A"/>
    <w:rsid w:val="000D446A"/>
    <w:rsid w:val="000D7342"/>
    <w:rsid w:val="000E1270"/>
    <w:rsid w:val="000E22B1"/>
    <w:rsid w:val="000E2984"/>
    <w:rsid w:val="000E31FE"/>
    <w:rsid w:val="000E4FC9"/>
    <w:rsid w:val="000E633C"/>
    <w:rsid w:val="000F00D8"/>
    <w:rsid w:val="000F0E0B"/>
    <w:rsid w:val="000F11DE"/>
    <w:rsid w:val="000F411E"/>
    <w:rsid w:val="000F51A7"/>
    <w:rsid w:val="000F5A57"/>
    <w:rsid w:val="00100136"/>
    <w:rsid w:val="00101650"/>
    <w:rsid w:val="00101BB2"/>
    <w:rsid w:val="0010451D"/>
    <w:rsid w:val="00105028"/>
    <w:rsid w:val="00106CBD"/>
    <w:rsid w:val="00107A87"/>
    <w:rsid w:val="00110F15"/>
    <w:rsid w:val="00110F82"/>
    <w:rsid w:val="00111EE3"/>
    <w:rsid w:val="001144A2"/>
    <w:rsid w:val="00114A61"/>
    <w:rsid w:val="00114E14"/>
    <w:rsid w:val="001150B2"/>
    <w:rsid w:val="00115C96"/>
    <w:rsid w:val="0011751E"/>
    <w:rsid w:val="00122185"/>
    <w:rsid w:val="0012273B"/>
    <w:rsid w:val="001233F4"/>
    <w:rsid w:val="001245ED"/>
    <w:rsid w:val="001273EA"/>
    <w:rsid w:val="00127797"/>
    <w:rsid w:val="001278EF"/>
    <w:rsid w:val="0013127B"/>
    <w:rsid w:val="001314B6"/>
    <w:rsid w:val="0013280F"/>
    <w:rsid w:val="00133F33"/>
    <w:rsid w:val="0013575E"/>
    <w:rsid w:val="00137876"/>
    <w:rsid w:val="00140A30"/>
    <w:rsid w:val="001425A4"/>
    <w:rsid w:val="0014511F"/>
    <w:rsid w:val="00145608"/>
    <w:rsid w:val="00146594"/>
    <w:rsid w:val="00147F44"/>
    <w:rsid w:val="00152DE9"/>
    <w:rsid w:val="00154011"/>
    <w:rsid w:val="00154F35"/>
    <w:rsid w:val="0016228A"/>
    <w:rsid w:val="001629EA"/>
    <w:rsid w:val="00164D79"/>
    <w:rsid w:val="001653DC"/>
    <w:rsid w:val="00166687"/>
    <w:rsid w:val="001673AE"/>
    <w:rsid w:val="00167494"/>
    <w:rsid w:val="001741C7"/>
    <w:rsid w:val="00176294"/>
    <w:rsid w:val="0017798E"/>
    <w:rsid w:val="001779DC"/>
    <w:rsid w:val="00182575"/>
    <w:rsid w:val="00183640"/>
    <w:rsid w:val="00184B12"/>
    <w:rsid w:val="00185B6A"/>
    <w:rsid w:val="00192286"/>
    <w:rsid w:val="00193EFB"/>
    <w:rsid w:val="001951F7"/>
    <w:rsid w:val="00195226"/>
    <w:rsid w:val="001A0960"/>
    <w:rsid w:val="001A26F6"/>
    <w:rsid w:val="001A29AA"/>
    <w:rsid w:val="001A4308"/>
    <w:rsid w:val="001A64A2"/>
    <w:rsid w:val="001A6EB6"/>
    <w:rsid w:val="001B0DB8"/>
    <w:rsid w:val="001B1383"/>
    <w:rsid w:val="001B1961"/>
    <w:rsid w:val="001B332E"/>
    <w:rsid w:val="001B371D"/>
    <w:rsid w:val="001B4478"/>
    <w:rsid w:val="001B7A5B"/>
    <w:rsid w:val="001C175F"/>
    <w:rsid w:val="001C1AD7"/>
    <w:rsid w:val="001C5663"/>
    <w:rsid w:val="001C6297"/>
    <w:rsid w:val="001C7F42"/>
    <w:rsid w:val="001D074F"/>
    <w:rsid w:val="001D3121"/>
    <w:rsid w:val="001D3835"/>
    <w:rsid w:val="001D3B13"/>
    <w:rsid w:val="001D5906"/>
    <w:rsid w:val="001D5D31"/>
    <w:rsid w:val="001D723C"/>
    <w:rsid w:val="001E4837"/>
    <w:rsid w:val="001E7BFA"/>
    <w:rsid w:val="001F0FEE"/>
    <w:rsid w:val="001F18B7"/>
    <w:rsid w:val="001F2EA1"/>
    <w:rsid w:val="001F306A"/>
    <w:rsid w:val="001F3550"/>
    <w:rsid w:val="001F5DE2"/>
    <w:rsid w:val="001F6213"/>
    <w:rsid w:val="001F71A0"/>
    <w:rsid w:val="0020138C"/>
    <w:rsid w:val="00201C15"/>
    <w:rsid w:val="00203A14"/>
    <w:rsid w:val="002065ED"/>
    <w:rsid w:val="002071E2"/>
    <w:rsid w:val="002119AB"/>
    <w:rsid w:val="00211D32"/>
    <w:rsid w:val="00213EA6"/>
    <w:rsid w:val="00214063"/>
    <w:rsid w:val="00214DCF"/>
    <w:rsid w:val="00215DFB"/>
    <w:rsid w:val="00220D19"/>
    <w:rsid w:val="00221A5F"/>
    <w:rsid w:val="00222C3D"/>
    <w:rsid w:val="0022552F"/>
    <w:rsid w:val="002257D4"/>
    <w:rsid w:val="0023130B"/>
    <w:rsid w:val="002320D6"/>
    <w:rsid w:val="0023230D"/>
    <w:rsid w:val="00232E92"/>
    <w:rsid w:val="00236A88"/>
    <w:rsid w:val="00236B6C"/>
    <w:rsid w:val="00237888"/>
    <w:rsid w:val="00240ECE"/>
    <w:rsid w:val="002413DE"/>
    <w:rsid w:val="002413E6"/>
    <w:rsid w:val="00242488"/>
    <w:rsid w:val="00242DEB"/>
    <w:rsid w:val="0024576D"/>
    <w:rsid w:val="00247F6B"/>
    <w:rsid w:val="002509E0"/>
    <w:rsid w:val="002511C9"/>
    <w:rsid w:val="00251F84"/>
    <w:rsid w:val="00252186"/>
    <w:rsid w:val="00254F84"/>
    <w:rsid w:val="002561CA"/>
    <w:rsid w:val="002573C4"/>
    <w:rsid w:val="002577F9"/>
    <w:rsid w:val="00257992"/>
    <w:rsid w:val="00257EE8"/>
    <w:rsid w:val="00262952"/>
    <w:rsid w:val="002638C0"/>
    <w:rsid w:val="002658E0"/>
    <w:rsid w:val="00265F46"/>
    <w:rsid w:val="002671C5"/>
    <w:rsid w:val="0026772C"/>
    <w:rsid w:val="00271658"/>
    <w:rsid w:val="00271D3E"/>
    <w:rsid w:val="002742C7"/>
    <w:rsid w:val="00274636"/>
    <w:rsid w:val="00274E8A"/>
    <w:rsid w:val="00275D5B"/>
    <w:rsid w:val="00276D09"/>
    <w:rsid w:val="002772F9"/>
    <w:rsid w:val="00277825"/>
    <w:rsid w:val="0028345B"/>
    <w:rsid w:val="00283C4D"/>
    <w:rsid w:val="00287F4F"/>
    <w:rsid w:val="00290AF4"/>
    <w:rsid w:val="00291C37"/>
    <w:rsid w:val="0029474B"/>
    <w:rsid w:val="0029625E"/>
    <w:rsid w:val="002A2137"/>
    <w:rsid w:val="002A5560"/>
    <w:rsid w:val="002A70DA"/>
    <w:rsid w:val="002B1CC5"/>
    <w:rsid w:val="002B200F"/>
    <w:rsid w:val="002B21A7"/>
    <w:rsid w:val="002B3385"/>
    <w:rsid w:val="002B3DF8"/>
    <w:rsid w:val="002B3F27"/>
    <w:rsid w:val="002B52D9"/>
    <w:rsid w:val="002B6945"/>
    <w:rsid w:val="002B74E2"/>
    <w:rsid w:val="002C14A0"/>
    <w:rsid w:val="002C2147"/>
    <w:rsid w:val="002C2451"/>
    <w:rsid w:val="002C290E"/>
    <w:rsid w:val="002C4E73"/>
    <w:rsid w:val="002C7B5E"/>
    <w:rsid w:val="002D1A2F"/>
    <w:rsid w:val="002D4220"/>
    <w:rsid w:val="002D529E"/>
    <w:rsid w:val="002D609D"/>
    <w:rsid w:val="002D7205"/>
    <w:rsid w:val="002E1026"/>
    <w:rsid w:val="002E13F8"/>
    <w:rsid w:val="002E29D3"/>
    <w:rsid w:val="002E530C"/>
    <w:rsid w:val="002F0887"/>
    <w:rsid w:val="002F155D"/>
    <w:rsid w:val="002F34F6"/>
    <w:rsid w:val="002F3773"/>
    <w:rsid w:val="002F5FCD"/>
    <w:rsid w:val="003002C3"/>
    <w:rsid w:val="00302423"/>
    <w:rsid w:val="00302999"/>
    <w:rsid w:val="003037CA"/>
    <w:rsid w:val="00303A17"/>
    <w:rsid w:val="00304475"/>
    <w:rsid w:val="00316C59"/>
    <w:rsid w:val="00320D41"/>
    <w:rsid w:val="00322960"/>
    <w:rsid w:val="0032593C"/>
    <w:rsid w:val="00326008"/>
    <w:rsid w:val="0032660B"/>
    <w:rsid w:val="00326D04"/>
    <w:rsid w:val="003277FA"/>
    <w:rsid w:val="0033007D"/>
    <w:rsid w:val="00331AEF"/>
    <w:rsid w:val="0033237C"/>
    <w:rsid w:val="00334190"/>
    <w:rsid w:val="003357A8"/>
    <w:rsid w:val="00335D8D"/>
    <w:rsid w:val="00335F7B"/>
    <w:rsid w:val="00340F80"/>
    <w:rsid w:val="0034121A"/>
    <w:rsid w:val="00341E8D"/>
    <w:rsid w:val="00342438"/>
    <w:rsid w:val="00342844"/>
    <w:rsid w:val="00342C42"/>
    <w:rsid w:val="00343691"/>
    <w:rsid w:val="00343E60"/>
    <w:rsid w:val="00343EFB"/>
    <w:rsid w:val="00344309"/>
    <w:rsid w:val="00345065"/>
    <w:rsid w:val="00351623"/>
    <w:rsid w:val="0035259C"/>
    <w:rsid w:val="0035390B"/>
    <w:rsid w:val="00354352"/>
    <w:rsid w:val="003559D3"/>
    <w:rsid w:val="0035618D"/>
    <w:rsid w:val="003566B9"/>
    <w:rsid w:val="00356917"/>
    <w:rsid w:val="00361650"/>
    <w:rsid w:val="003625DC"/>
    <w:rsid w:val="00363B0C"/>
    <w:rsid w:val="00363D8E"/>
    <w:rsid w:val="00364A15"/>
    <w:rsid w:val="003673E8"/>
    <w:rsid w:val="00371398"/>
    <w:rsid w:val="00371D69"/>
    <w:rsid w:val="00372C22"/>
    <w:rsid w:val="003738BF"/>
    <w:rsid w:val="00373ABC"/>
    <w:rsid w:val="003757DB"/>
    <w:rsid w:val="00376B86"/>
    <w:rsid w:val="00376FA5"/>
    <w:rsid w:val="00377F9E"/>
    <w:rsid w:val="003802CA"/>
    <w:rsid w:val="00380F73"/>
    <w:rsid w:val="00382C48"/>
    <w:rsid w:val="00383C7B"/>
    <w:rsid w:val="0038509D"/>
    <w:rsid w:val="00391BC6"/>
    <w:rsid w:val="00392E16"/>
    <w:rsid w:val="0039304F"/>
    <w:rsid w:val="003931B6"/>
    <w:rsid w:val="003931E1"/>
    <w:rsid w:val="00393850"/>
    <w:rsid w:val="00393933"/>
    <w:rsid w:val="00393B48"/>
    <w:rsid w:val="00394CA0"/>
    <w:rsid w:val="00396235"/>
    <w:rsid w:val="00397264"/>
    <w:rsid w:val="003A13E3"/>
    <w:rsid w:val="003A226A"/>
    <w:rsid w:val="003A2E4A"/>
    <w:rsid w:val="003A3EF3"/>
    <w:rsid w:val="003A4A2C"/>
    <w:rsid w:val="003A6D2B"/>
    <w:rsid w:val="003A6F65"/>
    <w:rsid w:val="003B07EE"/>
    <w:rsid w:val="003B1C9C"/>
    <w:rsid w:val="003B1CB4"/>
    <w:rsid w:val="003B70B0"/>
    <w:rsid w:val="003C0CD0"/>
    <w:rsid w:val="003C1E53"/>
    <w:rsid w:val="003C22B5"/>
    <w:rsid w:val="003C2A1B"/>
    <w:rsid w:val="003C2D86"/>
    <w:rsid w:val="003C2EDA"/>
    <w:rsid w:val="003C33F9"/>
    <w:rsid w:val="003C4B53"/>
    <w:rsid w:val="003C7C0E"/>
    <w:rsid w:val="003D198B"/>
    <w:rsid w:val="003D19B1"/>
    <w:rsid w:val="003D20E0"/>
    <w:rsid w:val="003D2F05"/>
    <w:rsid w:val="003D3745"/>
    <w:rsid w:val="003D4F03"/>
    <w:rsid w:val="003D561F"/>
    <w:rsid w:val="003D5FA6"/>
    <w:rsid w:val="003E0011"/>
    <w:rsid w:val="003E12A7"/>
    <w:rsid w:val="003E180C"/>
    <w:rsid w:val="003E1E9A"/>
    <w:rsid w:val="003E270F"/>
    <w:rsid w:val="003E65A0"/>
    <w:rsid w:val="003E72C7"/>
    <w:rsid w:val="003F2690"/>
    <w:rsid w:val="003F46BB"/>
    <w:rsid w:val="003F4E35"/>
    <w:rsid w:val="003F57CE"/>
    <w:rsid w:val="003F63BF"/>
    <w:rsid w:val="003F6610"/>
    <w:rsid w:val="00400F7C"/>
    <w:rsid w:val="0040206B"/>
    <w:rsid w:val="0040216F"/>
    <w:rsid w:val="004024C2"/>
    <w:rsid w:val="00402522"/>
    <w:rsid w:val="00402E4D"/>
    <w:rsid w:val="0040322D"/>
    <w:rsid w:val="00403C49"/>
    <w:rsid w:val="00404389"/>
    <w:rsid w:val="00406575"/>
    <w:rsid w:val="00406882"/>
    <w:rsid w:val="00407CB2"/>
    <w:rsid w:val="00410C32"/>
    <w:rsid w:val="00413082"/>
    <w:rsid w:val="0041341C"/>
    <w:rsid w:val="004146BE"/>
    <w:rsid w:val="004173C5"/>
    <w:rsid w:val="00422127"/>
    <w:rsid w:val="00422BB7"/>
    <w:rsid w:val="0042323E"/>
    <w:rsid w:val="00423DFB"/>
    <w:rsid w:val="004249D7"/>
    <w:rsid w:val="004254EB"/>
    <w:rsid w:val="00425D63"/>
    <w:rsid w:val="00426F26"/>
    <w:rsid w:val="004278B6"/>
    <w:rsid w:val="00427AB0"/>
    <w:rsid w:val="00427B65"/>
    <w:rsid w:val="00427FAC"/>
    <w:rsid w:val="004305F7"/>
    <w:rsid w:val="004334FF"/>
    <w:rsid w:val="00434382"/>
    <w:rsid w:val="00434CEC"/>
    <w:rsid w:val="00435637"/>
    <w:rsid w:val="004359C2"/>
    <w:rsid w:val="0043649A"/>
    <w:rsid w:val="00436E62"/>
    <w:rsid w:val="004401FC"/>
    <w:rsid w:val="00440E74"/>
    <w:rsid w:val="00444BF1"/>
    <w:rsid w:val="00445BD1"/>
    <w:rsid w:val="00447B18"/>
    <w:rsid w:val="00447C43"/>
    <w:rsid w:val="00450D4C"/>
    <w:rsid w:val="00450D56"/>
    <w:rsid w:val="00452D85"/>
    <w:rsid w:val="00452FE3"/>
    <w:rsid w:val="004570CF"/>
    <w:rsid w:val="00457A80"/>
    <w:rsid w:val="0046347C"/>
    <w:rsid w:val="00463DB9"/>
    <w:rsid w:val="004643B5"/>
    <w:rsid w:val="00464530"/>
    <w:rsid w:val="00464BA4"/>
    <w:rsid w:val="004658FE"/>
    <w:rsid w:val="0046638E"/>
    <w:rsid w:val="00466815"/>
    <w:rsid w:val="00466EE0"/>
    <w:rsid w:val="00467E94"/>
    <w:rsid w:val="004706F6"/>
    <w:rsid w:val="004713DE"/>
    <w:rsid w:val="00471D47"/>
    <w:rsid w:val="00473059"/>
    <w:rsid w:val="00475051"/>
    <w:rsid w:val="004756F2"/>
    <w:rsid w:val="00476F8B"/>
    <w:rsid w:val="0047742D"/>
    <w:rsid w:val="00477E75"/>
    <w:rsid w:val="0048076C"/>
    <w:rsid w:val="00481ED5"/>
    <w:rsid w:val="00484C14"/>
    <w:rsid w:val="004875F8"/>
    <w:rsid w:val="00494905"/>
    <w:rsid w:val="00494F24"/>
    <w:rsid w:val="0049502B"/>
    <w:rsid w:val="00496FC3"/>
    <w:rsid w:val="004A0002"/>
    <w:rsid w:val="004A1FFA"/>
    <w:rsid w:val="004A2258"/>
    <w:rsid w:val="004A5CE9"/>
    <w:rsid w:val="004A618E"/>
    <w:rsid w:val="004A7B6B"/>
    <w:rsid w:val="004B079E"/>
    <w:rsid w:val="004B1473"/>
    <w:rsid w:val="004B24B8"/>
    <w:rsid w:val="004B29C4"/>
    <w:rsid w:val="004B64FB"/>
    <w:rsid w:val="004B74AF"/>
    <w:rsid w:val="004B792B"/>
    <w:rsid w:val="004C00CC"/>
    <w:rsid w:val="004C0D45"/>
    <w:rsid w:val="004C1F41"/>
    <w:rsid w:val="004C26EC"/>
    <w:rsid w:val="004C3433"/>
    <w:rsid w:val="004C3743"/>
    <w:rsid w:val="004C50FB"/>
    <w:rsid w:val="004C52D9"/>
    <w:rsid w:val="004C5D57"/>
    <w:rsid w:val="004C70AF"/>
    <w:rsid w:val="004C7DCC"/>
    <w:rsid w:val="004D017E"/>
    <w:rsid w:val="004D1D2A"/>
    <w:rsid w:val="004D21BC"/>
    <w:rsid w:val="004D33A5"/>
    <w:rsid w:val="004D3DC5"/>
    <w:rsid w:val="004D67BF"/>
    <w:rsid w:val="004D6805"/>
    <w:rsid w:val="004E3720"/>
    <w:rsid w:val="004E5ADB"/>
    <w:rsid w:val="004E5AEB"/>
    <w:rsid w:val="004E74AE"/>
    <w:rsid w:val="004F26AE"/>
    <w:rsid w:val="004F444B"/>
    <w:rsid w:val="004F48C0"/>
    <w:rsid w:val="005003ED"/>
    <w:rsid w:val="005034AD"/>
    <w:rsid w:val="005045E8"/>
    <w:rsid w:val="00506E56"/>
    <w:rsid w:val="00507B2D"/>
    <w:rsid w:val="005106A3"/>
    <w:rsid w:val="00510A56"/>
    <w:rsid w:val="0051187D"/>
    <w:rsid w:val="00512E7D"/>
    <w:rsid w:val="005148E6"/>
    <w:rsid w:val="005165B5"/>
    <w:rsid w:val="00517C5E"/>
    <w:rsid w:val="00520F98"/>
    <w:rsid w:val="0052277E"/>
    <w:rsid w:val="005247AC"/>
    <w:rsid w:val="00524E7F"/>
    <w:rsid w:val="00525539"/>
    <w:rsid w:val="00526F49"/>
    <w:rsid w:val="0052769E"/>
    <w:rsid w:val="005319CF"/>
    <w:rsid w:val="00532257"/>
    <w:rsid w:val="00533A86"/>
    <w:rsid w:val="00534746"/>
    <w:rsid w:val="00534837"/>
    <w:rsid w:val="00534E83"/>
    <w:rsid w:val="005372D4"/>
    <w:rsid w:val="005403CF"/>
    <w:rsid w:val="005405F4"/>
    <w:rsid w:val="00541A96"/>
    <w:rsid w:val="00541D83"/>
    <w:rsid w:val="00543D7F"/>
    <w:rsid w:val="00544D72"/>
    <w:rsid w:val="0054618D"/>
    <w:rsid w:val="005466E2"/>
    <w:rsid w:val="00546A8A"/>
    <w:rsid w:val="005510C4"/>
    <w:rsid w:val="005518FF"/>
    <w:rsid w:val="00554069"/>
    <w:rsid w:val="0055473F"/>
    <w:rsid w:val="00560656"/>
    <w:rsid w:val="00560A22"/>
    <w:rsid w:val="00561A1B"/>
    <w:rsid w:val="005629F7"/>
    <w:rsid w:val="00563181"/>
    <w:rsid w:val="00564025"/>
    <w:rsid w:val="00564263"/>
    <w:rsid w:val="005670D9"/>
    <w:rsid w:val="005701A5"/>
    <w:rsid w:val="0057149C"/>
    <w:rsid w:val="005748C6"/>
    <w:rsid w:val="00576783"/>
    <w:rsid w:val="00580FB7"/>
    <w:rsid w:val="00583B0E"/>
    <w:rsid w:val="00583D52"/>
    <w:rsid w:val="00584917"/>
    <w:rsid w:val="00584D0C"/>
    <w:rsid w:val="00585E93"/>
    <w:rsid w:val="00587753"/>
    <w:rsid w:val="00590583"/>
    <w:rsid w:val="005945DF"/>
    <w:rsid w:val="00595F79"/>
    <w:rsid w:val="00597AD8"/>
    <w:rsid w:val="005A063B"/>
    <w:rsid w:val="005A0FED"/>
    <w:rsid w:val="005A21F9"/>
    <w:rsid w:val="005A2720"/>
    <w:rsid w:val="005A2DCB"/>
    <w:rsid w:val="005A352F"/>
    <w:rsid w:val="005A35A3"/>
    <w:rsid w:val="005A36E5"/>
    <w:rsid w:val="005A421A"/>
    <w:rsid w:val="005A4B1D"/>
    <w:rsid w:val="005A5F27"/>
    <w:rsid w:val="005A6245"/>
    <w:rsid w:val="005B0688"/>
    <w:rsid w:val="005B14DE"/>
    <w:rsid w:val="005B3C75"/>
    <w:rsid w:val="005B4D13"/>
    <w:rsid w:val="005B6A1E"/>
    <w:rsid w:val="005B7D4D"/>
    <w:rsid w:val="005C2A4F"/>
    <w:rsid w:val="005C414F"/>
    <w:rsid w:val="005C4D25"/>
    <w:rsid w:val="005C5230"/>
    <w:rsid w:val="005C62DB"/>
    <w:rsid w:val="005C6A68"/>
    <w:rsid w:val="005C7769"/>
    <w:rsid w:val="005D00BE"/>
    <w:rsid w:val="005D278D"/>
    <w:rsid w:val="005D2B01"/>
    <w:rsid w:val="005D4F5D"/>
    <w:rsid w:val="005D66D7"/>
    <w:rsid w:val="005E0669"/>
    <w:rsid w:val="005E0A8C"/>
    <w:rsid w:val="005E0B41"/>
    <w:rsid w:val="005E3538"/>
    <w:rsid w:val="005E785A"/>
    <w:rsid w:val="005E7D96"/>
    <w:rsid w:val="005F140D"/>
    <w:rsid w:val="005F4225"/>
    <w:rsid w:val="005F4744"/>
    <w:rsid w:val="005F7393"/>
    <w:rsid w:val="00600579"/>
    <w:rsid w:val="00602266"/>
    <w:rsid w:val="006029FE"/>
    <w:rsid w:val="00603030"/>
    <w:rsid w:val="00603CC3"/>
    <w:rsid w:val="006047EE"/>
    <w:rsid w:val="006058A2"/>
    <w:rsid w:val="00605FB4"/>
    <w:rsid w:val="006062EF"/>
    <w:rsid w:val="006069B1"/>
    <w:rsid w:val="00606B98"/>
    <w:rsid w:val="006106D3"/>
    <w:rsid w:val="006117B1"/>
    <w:rsid w:val="006128D0"/>
    <w:rsid w:val="00612C1B"/>
    <w:rsid w:val="00613613"/>
    <w:rsid w:val="00613665"/>
    <w:rsid w:val="0061424D"/>
    <w:rsid w:val="00617601"/>
    <w:rsid w:val="006179E3"/>
    <w:rsid w:val="006208D2"/>
    <w:rsid w:val="00621A79"/>
    <w:rsid w:val="00622FC9"/>
    <w:rsid w:val="00623B9C"/>
    <w:rsid w:val="00623D8F"/>
    <w:rsid w:val="00625649"/>
    <w:rsid w:val="00625F28"/>
    <w:rsid w:val="0062723E"/>
    <w:rsid w:val="006308D2"/>
    <w:rsid w:val="00630CCB"/>
    <w:rsid w:val="00632D49"/>
    <w:rsid w:val="006332E1"/>
    <w:rsid w:val="006359A7"/>
    <w:rsid w:val="00635C3B"/>
    <w:rsid w:val="0063617B"/>
    <w:rsid w:val="00636305"/>
    <w:rsid w:val="00640A55"/>
    <w:rsid w:val="0064149C"/>
    <w:rsid w:val="0064316D"/>
    <w:rsid w:val="00644259"/>
    <w:rsid w:val="00644712"/>
    <w:rsid w:val="006449F6"/>
    <w:rsid w:val="0064705B"/>
    <w:rsid w:val="00651ED4"/>
    <w:rsid w:val="006527DA"/>
    <w:rsid w:val="00652E8B"/>
    <w:rsid w:val="00655B60"/>
    <w:rsid w:val="00655EC7"/>
    <w:rsid w:val="00656BE6"/>
    <w:rsid w:val="00656DF0"/>
    <w:rsid w:val="00657DC0"/>
    <w:rsid w:val="0066053F"/>
    <w:rsid w:val="0066074A"/>
    <w:rsid w:val="006609F5"/>
    <w:rsid w:val="00662706"/>
    <w:rsid w:val="00662F32"/>
    <w:rsid w:val="006638FC"/>
    <w:rsid w:val="00663B53"/>
    <w:rsid w:val="00664AF8"/>
    <w:rsid w:val="00664F74"/>
    <w:rsid w:val="006652B9"/>
    <w:rsid w:val="00667D7F"/>
    <w:rsid w:val="006751CE"/>
    <w:rsid w:val="006755C2"/>
    <w:rsid w:val="006809FC"/>
    <w:rsid w:val="00682253"/>
    <w:rsid w:val="00682872"/>
    <w:rsid w:val="00684366"/>
    <w:rsid w:val="00684BBD"/>
    <w:rsid w:val="00686203"/>
    <w:rsid w:val="006866B4"/>
    <w:rsid w:val="006871E3"/>
    <w:rsid w:val="0069021D"/>
    <w:rsid w:val="0069037E"/>
    <w:rsid w:val="006904F7"/>
    <w:rsid w:val="00690F39"/>
    <w:rsid w:val="006912B2"/>
    <w:rsid w:val="006933A5"/>
    <w:rsid w:val="0069363E"/>
    <w:rsid w:val="00693D47"/>
    <w:rsid w:val="0069442D"/>
    <w:rsid w:val="00696DFE"/>
    <w:rsid w:val="00697ACB"/>
    <w:rsid w:val="00697BAD"/>
    <w:rsid w:val="006A02FA"/>
    <w:rsid w:val="006A0AF6"/>
    <w:rsid w:val="006A152F"/>
    <w:rsid w:val="006A1773"/>
    <w:rsid w:val="006A2EF8"/>
    <w:rsid w:val="006A3026"/>
    <w:rsid w:val="006B0FC7"/>
    <w:rsid w:val="006B18A6"/>
    <w:rsid w:val="006B226B"/>
    <w:rsid w:val="006B34EB"/>
    <w:rsid w:val="006B4728"/>
    <w:rsid w:val="006B489A"/>
    <w:rsid w:val="006B4B31"/>
    <w:rsid w:val="006B7F34"/>
    <w:rsid w:val="006C02FD"/>
    <w:rsid w:val="006C05BC"/>
    <w:rsid w:val="006C132D"/>
    <w:rsid w:val="006C1EF4"/>
    <w:rsid w:val="006C3982"/>
    <w:rsid w:val="006C4C25"/>
    <w:rsid w:val="006C603F"/>
    <w:rsid w:val="006C6E9A"/>
    <w:rsid w:val="006D05BD"/>
    <w:rsid w:val="006D21FC"/>
    <w:rsid w:val="006D3965"/>
    <w:rsid w:val="006D3A03"/>
    <w:rsid w:val="006D430E"/>
    <w:rsid w:val="006D69B3"/>
    <w:rsid w:val="006D728E"/>
    <w:rsid w:val="006E0759"/>
    <w:rsid w:val="006E107A"/>
    <w:rsid w:val="006E1139"/>
    <w:rsid w:val="006E2053"/>
    <w:rsid w:val="006E242E"/>
    <w:rsid w:val="006E300A"/>
    <w:rsid w:val="006E4942"/>
    <w:rsid w:val="006E545C"/>
    <w:rsid w:val="006E66E8"/>
    <w:rsid w:val="006E703B"/>
    <w:rsid w:val="006E7522"/>
    <w:rsid w:val="006E7EA7"/>
    <w:rsid w:val="006F3C54"/>
    <w:rsid w:val="006F529D"/>
    <w:rsid w:val="006F583B"/>
    <w:rsid w:val="00702522"/>
    <w:rsid w:val="00702A09"/>
    <w:rsid w:val="007034C2"/>
    <w:rsid w:val="00703A34"/>
    <w:rsid w:val="00704EBB"/>
    <w:rsid w:val="0070561F"/>
    <w:rsid w:val="00705960"/>
    <w:rsid w:val="0070620F"/>
    <w:rsid w:val="0070723B"/>
    <w:rsid w:val="0070738D"/>
    <w:rsid w:val="00711C4B"/>
    <w:rsid w:val="00712802"/>
    <w:rsid w:val="00713430"/>
    <w:rsid w:val="007146A4"/>
    <w:rsid w:val="00715711"/>
    <w:rsid w:val="007173E4"/>
    <w:rsid w:val="0072034E"/>
    <w:rsid w:val="00720692"/>
    <w:rsid w:val="00721EB1"/>
    <w:rsid w:val="0072223E"/>
    <w:rsid w:val="00723B95"/>
    <w:rsid w:val="00724693"/>
    <w:rsid w:val="00724706"/>
    <w:rsid w:val="007260A1"/>
    <w:rsid w:val="007279AC"/>
    <w:rsid w:val="00730F20"/>
    <w:rsid w:val="007314E9"/>
    <w:rsid w:val="00732788"/>
    <w:rsid w:val="00732A56"/>
    <w:rsid w:val="00732C2E"/>
    <w:rsid w:val="007334D8"/>
    <w:rsid w:val="00734183"/>
    <w:rsid w:val="00734D11"/>
    <w:rsid w:val="00736115"/>
    <w:rsid w:val="00736C1D"/>
    <w:rsid w:val="007373AA"/>
    <w:rsid w:val="00737828"/>
    <w:rsid w:val="00737877"/>
    <w:rsid w:val="00740437"/>
    <w:rsid w:val="0074239D"/>
    <w:rsid w:val="007459A4"/>
    <w:rsid w:val="00746C9D"/>
    <w:rsid w:val="007531A9"/>
    <w:rsid w:val="00754810"/>
    <w:rsid w:val="00756243"/>
    <w:rsid w:val="0075724F"/>
    <w:rsid w:val="00757306"/>
    <w:rsid w:val="00763FE6"/>
    <w:rsid w:val="0076406B"/>
    <w:rsid w:val="0076409B"/>
    <w:rsid w:val="00764ADD"/>
    <w:rsid w:val="00764E03"/>
    <w:rsid w:val="00766BBA"/>
    <w:rsid w:val="00771FA3"/>
    <w:rsid w:val="00772134"/>
    <w:rsid w:val="007740F8"/>
    <w:rsid w:val="00774A28"/>
    <w:rsid w:val="007755C9"/>
    <w:rsid w:val="00780998"/>
    <w:rsid w:val="0078196A"/>
    <w:rsid w:val="00781EF4"/>
    <w:rsid w:val="007838A4"/>
    <w:rsid w:val="00784104"/>
    <w:rsid w:val="0078452E"/>
    <w:rsid w:val="00785044"/>
    <w:rsid w:val="007859C8"/>
    <w:rsid w:val="0078708B"/>
    <w:rsid w:val="007876A9"/>
    <w:rsid w:val="00792EED"/>
    <w:rsid w:val="0079385F"/>
    <w:rsid w:val="00793C10"/>
    <w:rsid w:val="007946DF"/>
    <w:rsid w:val="00795209"/>
    <w:rsid w:val="00795F52"/>
    <w:rsid w:val="00797129"/>
    <w:rsid w:val="007A1495"/>
    <w:rsid w:val="007A1574"/>
    <w:rsid w:val="007A25E0"/>
    <w:rsid w:val="007A2D21"/>
    <w:rsid w:val="007A2FF1"/>
    <w:rsid w:val="007A6811"/>
    <w:rsid w:val="007B2C57"/>
    <w:rsid w:val="007B2EF5"/>
    <w:rsid w:val="007B323A"/>
    <w:rsid w:val="007B3CD8"/>
    <w:rsid w:val="007B56AB"/>
    <w:rsid w:val="007B5FFA"/>
    <w:rsid w:val="007B7EA4"/>
    <w:rsid w:val="007C06EB"/>
    <w:rsid w:val="007C13E9"/>
    <w:rsid w:val="007C17EA"/>
    <w:rsid w:val="007C3396"/>
    <w:rsid w:val="007C344F"/>
    <w:rsid w:val="007C4E91"/>
    <w:rsid w:val="007C5697"/>
    <w:rsid w:val="007D05BD"/>
    <w:rsid w:val="007D395A"/>
    <w:rsid w:val="007D50D1"/>
    <w:rsid w:val="007E0CB1"/>
    <w:rsid w:val="007E2354"/>
    <w:rsid w:val="007E2FC4"/>
    <w:rsid w:val="007E359F"/>
    <w:rsid w:val="007E4645"/>
    <w:rsid w:val="007E5D60"/>
    <w:rsid w:val="007E5FAA"/>
    <w:rsid w:val="007E6E9E"/>
    <w:rsid w:val="007E782F"/>
    <w:rsid w:val="007E7D2B"/>
    <w:rsid w:val="007F08CF"/>
    <w:rsid w:val="007F110C"/>
    <w:rsid w:val="007F247D"/>
    <w:rsid w:val="007F2926"/>
    <w:rsid w:val="007F32E2"/>
    <w:rsid w:val="007F333E"/>
    <w:rsid w:val="007F3A51"/>
    <w:rsid w:val="007F5575"/>
    <w:rsid w:val="00803172"/>
    <w:rsid w:val="008039CB"/>
    <w:rsid w:val="008042DE"/>
    <w:rsid w:val="00806CBE"/>
    <w:rsid w:val="00807332"/>
    <w:rsid w:val="0080743D"/>
    <w:rsid w:val="00810809"/>
    <w:rsid w:val="00811FD1"/>
    <w:rsid w:val="008128AF"/>
    <w:rsid w:val="008138F5"/>
    <w:rsid w:val="00813D50"/>
    <w:rsid w:val="008162CA"/>
    <w:rsid w:val="00817D3A"/>
    <w:rsid w:val="00820117"/>
    <w:rsid w:val="00820DDB"/>
    <w:rsid w:val="00821A06"/>
    <w:rsid w:val="00822458"/>
    <w:rsid w:val="00823CF5"/>
    <w:rsid w:val="00825875"/>
    <w:rsid w:val="008268F7"/>
    <w:rsid w:val="00826B5E"/>
    <w:rsid w:val="00826CB9"/>
    <w:rsid w:val="00827726"/>
    <w:rsid w:val="00827994"/>
    <w:rsid w:val="008303DF"/>
    <w:rsid w:val="00830410"/>
    <w:rsid w:val="00830CAA"/>
    <w:rsid w:val="0083163D"/>
    <w:rsid w:val="00834C25"/>
    <w:rsid w:val="00836A74"/>
    <w:rsid w:val="00836F1C"/>
    <w:rsid w:val="00837B88"/>
    <w:rsid w:val="00840D93"/>
    <w:rsid w:val="00842759"/>
    <w:rsid w:val="008433F1"/>
    <w:rsid w:val="00843442"/>
    <w:rsid w:val="00844C8F"/>
    <w:rsid w:val="00846361"/>
    <w:rsid w:val="00850890"/>
    <w:rsid w:val="008566BC"/>
    <w:rsid w:val="0085702D"/>
    <w:rsid w:val="0085777C"/>
    <w:rsid w:val="00860B49"/>
    <w:rsid w:val="0086185D"/>
    <w:rsid w:val="00863FFF"/>
    <w:rsid w:val="008662A5"/>
    <w:rsid w:val="00866709"/>
    <w:rsid w:val="008673DC"/>
    <w:rsid w:val="0087072A"/>
    <w:rsid w:val="00870A78"/>
    <w:rsid w:val="00874A9D"/>
    <w:rsid w:val="00876BF9"/>
    <w:rsid w:val="0088224B"/>
    <w:rsid w:val="00886021"/>
    <w:rsid w:val="0088738F"/>
    <w:rsid w:val="00887659"/>
    <w:rsid w:val="0089390F"/>
    <w:rsid w:val="00894E3F"/>
    <w:rsid w:val="0089506B"/>
    <w:rsid w:val="008950D1"/>
    <w:rsid w:val="008A26EC"/>
    <w:rsid w:val="008A3E20"/>
    <w:rsid w:val="008A53AC"/>
    <w:rsid w:val="008A5BBF"/>
    <w:rsid w:val="008A61EC"/>
    <w:rsid w:val="008A6368"/>
    <w:rsid w:val="008A6BAD"/>
    <w:rsid w:val="008A6E46"/>
    <w:rsid w:val="008A7A7E"/>
    <w:rsid w:val="008B2913"/>
    <w:rsid w:val="008B2DBA"/>
    <w:rsid w:val="008B2E70"/>
    <w:rsid w:val="008B33A7"/>
    <w:rsid w:val="008B411F"/>
    <w:rsid w:val="008B4ED1"/>
    <w:rsid w:val="008B7093"/>
    <w:rsid w:val="008C085E"/>
    <w:rsid w:val="008C0F5D"/>
    <w:rsid w:val="008C179A"/>
    <w:rsid w:val="008C17FC"/>
    <w:rsid w:val="008C252C"/>
    <w:rsid w:val="008C3271"/>
    <w:rsid w:val="008C3F6A"/>
    <w:rsid w:val="008C4244"/>
    <w:rsid w:val="008C4A3F"/>
    <w:rsid w:val="008C4BCA"/>
    <w:rsid w:val="008C4C9A"/>
    <w:rsid w:val="008C4CD5"/>
    <w:rsid w:val="008C5FB7"/>
    <w:rsid w:val="008D3866"/>
    <w:rsid w:val="008D4265"/>
    <w:rsid w:val="008D5079"/>
    <w:rsid w:val="008E39BE"/>
    <w:rsid w:val="008E3D82"/>
    <w:rsid w:val="008E4366"/>
    <w:rsid w:val="008E48FD"/>
    <w:rsid w:val="008E61EA"/>
    <w:rsid w:val="008E6926"/>
    <w:rsid w:val="008E6B05"/>
    <w:rsid w:val="008E7A94"/>
    <w:rsid w:val="008F0E25"/>
    <w:rsid w:val="008F100A"/>
    <w:rsid w:val="008F30D6"/>
    <w:rsid w:val="008F5BB7"/>
    <w:rsid w:val="008F6EB3"/>
    <w:rsid w:val="00900441"/>
    <w:rsid w:val="0090064D"/>
    <w:rsid w:val="009008F1"/>
    <w:rsid w:val="00901DFB"/>
    <w:rsid w:val="0090291B"/>
    <w:rsid w:val="00904520"/>
    <w:rsid w:val="009059EB"/>
    <w:rsid w:val="00910592"/>
    <w:rsid w:val="00910D8C"/>
    <w:rsid w:val="00911463"/>
    <w:rsid w:val="00911AA7"/>
    <w:rsid w:val="00912099"/>
    <w:rsid w:val="009120BB"/>
    <w:rsid w:val="00912131"/>
    <w:rsid w:val="00912F0F"/>
    <w:rsid w:val="00914039"/>
    <w:rsid w:val="009143C0"/>
    <w:rsid w:val="00914C19"/>
    <w:rsid w:val="009177F0"/>
    <w:rsid w:val="00926DA4"/>
    <w:rsid w:val="0092779A"/>
    <w:rsid w:val="009304BA"/>
    <w:rsid w:val="0093265F"/>
    <w:rsid w:val="00932799"/>
    <w:rsid w:val="009336D4"/>
    <w:rsid w:val="009338F2"/>
    <w:rsid w:val="00935882"/>
    <w:rsid w:val="009366D4"/>
    <w:rsid w:val="00936B57"/>
    <w:rsid w:val="00936BAF"/>
    <w:rsid w:val="00937940"/>
    <w:rsid w:val="00937E23"/>
    <w:rsid w:val="009415C6"/>
    <w:rsid w:val="009423BA"/>
    <w:rsid w:val="009426CD"/>
    <w:rsid w:val="009432D5"/>
    <w:rsid w:val="00943556"/>
    <w:rsid w:val="00951C18"/>
    <w:rsid w:val="00952B97"/>
    <w:rsid w:val="00953D8B"/>
    <w:rsid w:val="00953E76"/>
    <w:rsid w:val="0095524A"/>
    <w:rsid w:val="00955C74"/>
    <w:rsid w:val="0096106B"/>
    <w:rsid w:val="009626D7"/>
    <w:rsid w:val="009631AA"/>
    <w:rsid w:val="00963E08"/>
    <w:rsid w:val="00964359"/>
    <w:rsid w:val="00965A75"/>
    <w:rsid w:val="0097020F"/>
    <w:rsid w:val="00971B13"/>
    <w:rsid w:val="00971C39"/>
    <w:rsid w:val="00972555"/>
    <w:rsid w:val="00975387"/>
    <w:rsid w:val="009814EC"/>
    <w:rsid w:val="00982D29"/>
    <w:rsid w:val="00983052"/>
    <w:rsid w:val="0098484D"/>
    <w:rsid w:val="00984B3B"/>
    <w:rsid w:val="00985E07"/>
    <w:rsid w:val="0099251D"/>
    <w:rsid w:val="00993ABA"/>
    <w:rsid w:val="00995720"/>
    <w:rsid w:val="009957C9"/>
    <w:rsid w:val="009A549C"/>
    <w:rsid w:val="009A576F"/>
    <w:rsid w:val="009A5FC1"/>
    <w:rsid w:val="009A767D"/>
    <w:rsid w:val="009B1787"/>
    <w:rsid w:val="009B29F1"/>
    <w:rsid w:val="009B2CC1"/>
    <w:rsid w:val="009B3777"/>
    <w:rsid w:val="009B4292"/>
    <w:rsid w:val="009B4BD4"/>
    <w:rsid w:val="009B517F"/>
    <w:rsid w:val="009B5238"/>
    <w:rsid w:val="009B6729"/>
    <w:rsid w:val="009B6CF2"/>
    <w:rsid w:val="009B70A4"/>
    <w:rsid w:val="009C0359"/>
    <w:rsid w:val="009C216A"/>
    <w:rsid w:val="009C217A"/>
    <w:rsid w:val="009C22F0"/>
    <w:rsid w:val="009C6C37"/>
    <w:rsid w:val="009C74AF"/>
    <w:rsid w:val="009C7E6B"/>
    <w:rsid w:val="009D311E"/>
    <w:rsid w:val="009E11CA"/>
    <w:rsid w:val="009E1312"/>
    <w:rsid w:val="009E15BE"/>
    <w:rsid w:val="009E1F8F"/>
    <w:rsid w:val="009E2284"/>
    <w:rsid w:val="009E2305"/>
    <w:rsid w:val="009E2B5B"/>
    <w:rsid w:val="009E2EE1"/>
    <w:rsid w:val="009E376D"/>
    <w:rsid w:val="009E4005"/>
    <w:rsid w:val="009E4045"/>
    <w:rsid w:val="009E40F6"/>
    <w:rsid w:val="009E6D56"/>
    <w:rsid w:val="009F0049"/>
    <w:rsid w:val="009F0081"/>
    <w:rsid w:val="009F0FE0"/>
    <w:rsid w:val="009F1863"/>
    <w:rsid w:val="009F1F61"/>
    <w:rsid w:val="009F4518"/>
    <w:rsid w:val="009F457F"/>
    <w:rsid w:val="009F47F7"/>
    <w:rsid w:val="009F491D"/>
    <w:rsid w:val="009F5B72"/>
    <w:rsid w:val="009F6A4D"/>
    <w:rsid w:val="009F70C1"/>
    <w:rsid w:val="00A010F0"/>
    <w:rsid w:val="00A01E21"/>
    <w:rsid w:val="00A03A4F"/>
    <w:rsid w:val="00A040DD"/>
    <w:rsid w:val="00A04E85"/>
    <w:rsid w:val="00A05201"/>
    <w:rsid w:val="00A05A39"/>
    <w:rsid w:val="00A06899"/>
    <w:rsid w:val="00A07CE4"/>
    <w:rsid w:val="00A1003A"/>
    <w:rsid w:val="00A10737"/>
    <w:rsid w:val="00A10FA9"/>
    <w:rsid w:val="00A12E2E"/>
    <w:rsid w:val="00A13144"/>
    <w:rsid w:val="00A1382B"/>
    <w:rsid w:val="00A13AA1"/>
    <w:rsid w:val="00A13F21"/>
    <w:rsid w:val="00A15527"/>
    <w:rsid w:val="00A16063"/>
    <w:rsid w:val="00A16AC9"/>
    <w:rsid w:val="00A21279"/>
    <w:rsid w:val="00A21D4A"/>
    <w:rsid w:val="00A2283C"/>
    <w:rsid w:val="00A22D1A"/>
    <w:rsid w:val="00A23C53"/>
    <w:rsid w:val="00A253E6"/>
    <w:rsid w:val="00A26213"/>
    <w:rsid w:val="00A27FEC"/>
    <w:rsid w:val="00A30285"/>
    <w:rsid w:val="00A3104F"/>
    <w:rsid w:val="00A324D8"/>
    <w:rsid w:val="00A340A1"/>
    <w:rsid w:val="00A343E7"/>
    <w:rsid w:val="00A354B9"/>
    <w:rsid w:val="00A4103D"/>
    <w:rsid w:val="00A4188C"/>
    <w:rsid w:val="00A44DE2"/>
    <w:rsid w:val="00A4510A"/>
    <w:rsid w:val="00A464E6"/>
    <w:rsid w:val="00A46A0C"/>
    <w:rsid w:val="00A476CA"/>
    <w:rsid w:val="00A47BC3"/>
    <w:rsid w:val="00A5032A"/>
    <w:rsid w:val="00A50886"/>
    <w:rsid w:val="00A50CD5"/>
    <w:rsid w:val="00A528AB"/>
    <w:rsid w:val="00A543A3"/>
    <w:rsid w:val="00A54AB0"/>
    <w:rsid w:val="00A56CA4"/>
    <w:rsid w:val="00A57196"/>
    <w:rsid w:val="00A61526"/>
    <w:rsid w:val="00A62C9C"/>
    <w:rsid w:val="00A62DA0"/>
    <w:rsid w:val="00A6300F"/>
    <w:rsid w:val="00A631FE"/>
    <w:rsid w:val="00A642A2"/>
    <w:rsid w:val="00A649ED"/>
    <w:rsid w:val="00A65FDC"/>
    <w:rsid w:val="00A66F46"/>
    <w:rsid w:val="00A703BC"/>
    <w:rsid w:val="00A71872"/>
    <w:rsid w:val="00A72635"/>
    <w:rsid w:val="00A72B60"/>
    <w:rsid w:val="00A76A4C"/>
    <w:rsid w:val="00A77717"/>
    <w:rsid w:val="00A801B7"/>
    <w:rsid w:val="00A807F7"/>
    <w:rsid w:val="00A82757"/>
    <w:rsid w:val="00A82A92"/>
    <w:rsid w:val="00A82C6F"/>
    <w:rsid w:val="00A844A3"/>
    <w:rsid w:val="00A85D1E"/>
    <w:rsid w:val="00A86155"/>
    <w:rsid w:val="00A86533"/>
    <w:rsid w:val="00A865BD"/>
    <w:rsid w:val="00A8771D"/>
    <w:rsid w:val="00A969D9"/>
    <w:rsid w:val="00A96EDA"/>
    <w:rsid w:val="00A97895"/>
    <w:rsid w:val="00A978AD"/>
    <w:rsid w:val="00AA0750"/>
    <w:rsid w:val="00AA2BCF"/>
    <w:rsid w:val="00AA42EB"/>
    <w:rsid w:val="00AA471F"/>
    <w:rsid w:val="00AA4CD6"/>
    <w:rsid w:val="00AA5F48"/>
    <w:rsid w:val="00AA6AA7"/>
    <w:rsid w:val="00AB1081"/>
    <w:rsid w:val="00AB15D0"/>
    <w:rsid w:val="00AB3F4D"/>
    <w:rsid w:val="00AB40FF"/>
    <w:rsid w:val="00AB5AA1"/>
    <w:rsid w:val="00AB7695"/>
    <w:rsid w:val="00AC08CB"/>
    <w:rsid w:val="00AC3AE0"/>
    <w:rsid w:val="00AC4D4B"/>
    <w:rsid w:val="00AC5B34"/>
    <w:rsid w:val="00AC6318"/>
    <w:rsid w:val="00AC65D1"/>
    <w:rsid w:val="00AD33B8"/>
    <w:rsid w:val="00AD3410"/>
    <w:rsid w:val="00AD379E"/>
    <w:rsid w:val="00AD5119"/>
    <w:rsid w:val="00AD5BEA"/>
    <w:rsid w:val="00AD696A"/>
    <w:rsid w:val="00AD7A54"/>
    <w:rsid w:val="00AE04DA"/>
    <w:rsid w:val="00AE113E"/>
    <w:rsid w:val="00AE157B"/>
    <w:rsid w:val="00AE2ABB"/>
    <w:rsid w:val="00AE3588"/>
    <w:rsid w:val="00AE406E"/>
    <w:rsid w:val="00AE4533"/>
    <w:rsid w:val="00AE4C07"/>
    <w:rsid w:val="00AE6473"/>
    <w:rsid w:val="00AE7E12"/>
    <w:rsid w:val="00AF35CD"/>
    <w:rsid w:val="00B01706"/>
    <w:rsid w:val="00B02AEB"/>
    <w:rsid w:val="00B02EB5"/>
    <w:rsid w:val="00B04463"/>
    <w:rsid w:val="00B045C4"/>
    <w:rsid w:val="00B11569"/>
    <w:rsid w:val="00B1391B"/>
    <w:rsid w:val="00B13920"/>
    <w:rsid w:val="00B145AD"/>
    <w:rsid w:val="00B16537"/>
    <w:rsid w:val="00B20512"/>
    <w:rsid w:val="00B20768"/>
    <w:rsid w:val="00B2095D"/>
    <w:rsid w:val="00B20CEC"/>
    <w:rsid w:val="00B2197B"/>
    <w:rsid w:val="00B244E7"/>
    <w:rsid w:val="00B31306"/>
    <w:rsid w:val="00B33B0C"/>
    <w:rsid w:val="00B366C7"/>
    <w:rsid w:val="00B36A82"/>
    <w:rsid w:val="00B3761A"/>
    <w:rsid w:val="00B40DE3"/>
    <w:rsid w:val="00B41B44"/>
    <w:rsid w:val="00B41B93"/>
    <w:rsid w:val="00B43AC0"/>
    <w:rsid w:val="00B43F30"/>
    <w:rsid w:val="00B46A1B"/>
    <w:rsid w:val="00B47C52"/>
    <w:rsid w:val="00B51DAD"/>
    <w:rsid w:val="00B52336"/>
    <w:rsid w:val="00B5283F"/>
    <w:rsid w:val="00B536BB"/>
    <w:rsid w:val="00B54217"/>
    <w:rsid w:val="00B55F87"/>
    <w:rsid w:val="00B57598"/>
    <w:rsid w:val="00B62CB0"/>
    <w:rsid w:val="00B62EBC"/>
    <w:rsid w:val="00B64744"/>
    <w:rsid w:val="00B67E83"/>
    <w:rsid w:val="00B71514"/>
    <w:rsid w:val="00B72322"/>
    <w:rsid w:val="00B72B23"/>
    <w:rsid w:val="00B72F5C"/>
    <w:rsid w:val="00B7439F"/>
    <w:rsid w:val="00B74E61"/>
    <w:rsid w:val="00B7539B"/>
    <w:rsid w:val="00B75ACB"/>
    <w:rsid w:val="00B76131"/>
    <w:rsid w:val="00B77BAF"/>
    <w:rsid w:val="00B801F1"/>
    <w:rsid w:val="00B80F67"/>
    <w:rsid w:val="00B82865"/>
    <w:rsid w:val="00B8355F"/>
    <w:rsid w:val="00B86B9E"/>
    <w:rsid w:val="00B879C6"/>
    <w:rsid w:val="00B90B19"/>
    <w:rsid w:val="00B90F51"/>
    <w:rsid w:val="00B912D4"/>
    <w:rsid w:val="00B91E3C"/>
    <w:rsid w:val="00B9345D"/>
    <w:rsid w:val="00B93DB3"/>
    <w:rsid w:val="00B940BE"/>
    <w:rsid w:val="00B9605B"/>
    <w:rsid w:val="00B96624"/>
    <w:rsid w:val="00B96B94"/>
    <w:rsid w:val="00BA0E2B"/>
    <w:rsid w:val="00BA1E86"/>
    <w:rsid w:val="00BA2535"/>
    <w:rsid w:val="00BA5428"/>
    <w:rsid w:val="00BA5789"/>
    <w:rsid w:val="00BA62B7"/>
    <w:rsid w:val="00BA66D6"/>
    <w:rsid w:val="00BB07AA"/>
    <w:rsid w:val="00BB2670"/>
    <w:rsid w:val="00BB272D"/>
    <w:rsid w:val="00BB4544"/>
    <w:rsid w:val="00BB4BAE"/>
    <w:rsid w:val="00BB505D"/>
    <w:rsid w:val="00BB551D"/>
    <w:rsid w:val="00BC0254"/>
    <w:rsid w:val="00BC129B"/>
    <w:rsid w:val="00BC1C55"/>
    <w:rsid w:val="00BC1F3C"/>
    <w:rsid w:val="00BC3305"/>
    <w:rsid w:val="00BC41F4"/>
    <w:rsid w:val="00BC7429"/>
    <w:rsid w:val="00BC7D27"/>
    <w:rsid w:val="00BD089C"/>
    <w:rsid w:val="00BD08CF"/>
    <w:rsid w:val="00BD10F9"/>
    <w:rsid w:val="00BD1182"/>
    <w:rsid w:val="00BD231E"/>
    <w:rsid w:val="00BD3555"/>
    <w:rsid w:val="00BE2AF5"/>
    <w:rsid w:val="00BE328E"/>
    <w:rsid w:val="00BE590E"/>
    <w:rsid w:val="00BE6A92"/>
    <w:rsid w:val="00BF0DB6"/>
    <w:rsid w:val="00BF0F74"/>
    <w:rsid w:val="00BF101B"/>
    <w:rsid w:val="00BF33A9"/>
    <w:rsid w:val="00BF5430"/>
    <w:rsid w:val="00BF5ADA"/>
    <w:rsid w:val="00BF6427"/>
    <w:rsid w:val="00BF75B1"/>
    <w:rsid w:val="00C01D6B"/>
    <w:rsid w:val="00C02C21"/>
    <w:rsid w:val="00C04581"/>
    <w:rsid w:val="00C075FA"/>
    <w:rsid w:val="00C10391"/>
    <w:rsid w:val="00C15E6D"/>
    <w:rsid w:val="00C164B0"/>
    <w:rsid w:val="00C16ECE"/>
    <w:rsid w:val="00C20BBB"/>
    <w:rsid w:val="00C24CEB"/>
    <w:rsid w:val="00C251B1"/>
    <w:rsid w:val="00C2574D"/>
    <w:rsid w:val="00C25DB5"/>
    <w:rsid w:val="00C260D7"/>
    <w:rsid w:val="00C27322"/>
    <w:rsid w:val="00C317F4"/>
    <w:rsid w:val="00C31C99"/>
    <w:rsid w:val="00C33799"/>
    <w:rsid w:val="00C341C8"/>
    <w:rsid w:val="00C3499A"/>
    <w:rsid w:val="00C35C80"/>
    <w:rsid w:val="00C37B9E"/>
    <w:rsid w:val="00C40A71"/>
    <w:rsid w:val="00C418BA"/>
    <w:rsid w:val="00C4206E"/>
    <w:rsid w:val="00C42660"/>
    <w:rsid w:val="00C42D4B"/>
    <w:rsid w:val="00C43842"/>
    <w:rsid w:val="00C440C5"/>
    <w:rsid w:val="00C4538D"/>
    <w:rsid w:val="00C45A49"/>
    <w:rsid w:val="00C4660A"/>
    <w:rsid w:val="00C47C9D"/>
    <w:rsid w:val="00C500D4"/>
    <w:rsid w:val="00C50BF6"/>
    <w:rsid w:val="00C51984"/>
    <w:rsid w:val="00C530C5"/>
    <w:rsid w:val="00C56033"/>
    <w:rsid w:val="00C56503"/>
    <w:rsid w:val="00C60F13"/>
    <w:rsid w:val="00C612F6"/>
    <w:rsid w:val="00C61AE7"/>
    <w:rsid w:val="00C62936"/>
    <w:rsid w:val="00C64DD8"/>
    <w:rsid w:val="00C65F6D"/>
    <w:rsid w:val="00C67EEF"/>
    <w:rsid w:val="00C7006F"/>
    <w:rsid w:val="00C70D23"/>
    <w:rsid w:val="00C70F2C"/>
    <w:rsid w:val="00C7162C"/>
    <w:rsid w:val="00C71A21"/>
    <w:rsid w:val="00C82777"/>
    <w:rsid w:val="00C82C71"/>
    <w:rsid w:val="00C84263"/>
    <w:rsid w:val="00C91E81"/>
    <w:rsid w:val="00C92C44"/>
    <w:rsid w:val="00C9324C"/>
    <w:rsid w:val="00C95358"/>
    <w:rsid w:val="00C955CE"/>
    <w:rsid w:val="00C95AB5"/>
    <w:rsid w:val="00CA1256"/>
    <w:rsid w:val="00CA1EEF"/>
    <w:rsid w:val="00CA22FD"/>
    <w:rsid w:val="00CA52AD"/>
    <w:rsid w:val="00CA7BBE"/>
    <w:rsid w:val="00CB0750"/>
    <w:rsid w:val="00CB0C1A"/>
    <w:rsid w:val="00CB1406"/>
    <w:rsid w:val="00CB1682"/>
    <w:rsid w:val="00CB3731"/>
    <w:rsid w:val="00CB4069"/>
    <w:rsid w:val="00CB6A4D"/>
    <w:rsid w:val="00CB74B4"/>
    <w:rsid w:val="00CB7CED"/>
    <w:rsid w:val="00CC03C6"/>
    <w:rsid w:val="00CC22DF"/>
    <w:rsid w:val="00CC293A"/>
    <w:rsid w:val="00CC2C23"/>
    <w:rsid w:val="00CC4CB2"/>
    <w:rsid w:val="00CD03E2"/>
    <w:rsid w:val="00CD1425"/>
    <w:rsid w:val="00CD22A8"/>
    <w:rsid w:val="00CD30C1"/>
    <w:rsid w:val="00CD3D75"/>
    <w:rsid w:val="00CD564F"/>
    <w:rsid w:val="00CD56B7"/>
    <w:rsid w:val="00CD576A"/>
    <w:rsid w:val="00CD5B92"/>
    <w:rsid w:val="00CD6D42"/>
    <w:rsid w:val="00CE1309"/>
    <w:rsid w:val="00CE5A27"/>
    <w:rsid w:val="00CF1131"/>
    <w:rsid w:val="00CF119F"/>
    <w:rsid w:val="00CF1862"/>
    <w:rsid w:val="00CF2BD8"/>
    <w:rsid w:val="00CF52F9"/>
    <w:rsid w:val="00CF61EA"/>
    <w:rsid w:val="00CF6546"/>
    <w:rsid w:val="00CF6701"/>
    <w:rsid w:val="00CF70A9"/>
    <w:rsid w:val="00D004E9"/>
    <w:rsid w:val="00D03223"/>
    <w:rsid w:val="00D03729"/>
    <w:rsid w:val="00D039CA"/>
    <w:rsid w:val="00D03C05"/>
    <w:rsid w:val="00D07C73"/>
    <w:rsid w:val="00D07FF3"/>
    <w:rsid w:val="00D12808"/>
    <w:rsid w:val="00D13EF5"/>
    <w:rsid w:val="00D142C3"/>
    <w:rsid w:val="00D15D38"/>
    <w:rsid w:val="00D166A3"/>
    <w:rsid w:val="00D16BB0"/>
    <w:rsid w:val="00D21520"/>
    <w:rsid w:val="00D22C70"/>
    <w:rsid w:val="00D24C43"/>
    <w:rsid w:val="00D26C33"/>
    <w:rsid w:val="00D27B0C"/>
    <w:rsid w:val="00D316D8"/>
    <w:rsid w:val="00D32E18"/>
    <w:rsid w:val="00D33E05"/>
    <w:rsid w:val="00D37CB7"/>
    <w:rsid w:val="00D37CD4"/>
    <w:rsid w:val="00D42025"/>
    <w:rsid w:val="00D43207"/>
    <w:rsid w:val="00D44DCF"/>
    <w:rsid w:val="00D5197A"/>
    <w:rsid w:val="00D55D69"/>
    <w:rsid w:val="00D574BD"/>
    <w:rsid w:val="00D57DD9"/>
    <w:rsid w:val="00D62CDE"/>
    <w:rsid w:val="00D640C3"/>
    <w:rsid w:val="00D66233"/>
    <w:rsid w:val="00D66C4C"/>
    <w:rsid w:val="00D70804"/>
    <w:rsid w:val="00D72FE1"/>
    <w:rsid w:val="00D77411"/>
    <w:rsid w:val="00D7762B"/>
    <w:rsid w:val="00D77FCE"/>
    <w:rsid w:val="00D80615"/>
    <w:rsid w:val="00D8121B"/>
    <w:rsid w:val="00D81A79"/>
    <w:rsid w:val="00D85071"/>
    <w:rsid w:val="00D86679"/>
    <w:rsid w:val="00D91927"/>
    <w:rsid w:val="00D92C90"/>
    <w:rsid w:val="00D93B5C"/>
    <w:rsid w:val="00D93C3B"/>
    <w:rsid w:val="00DA19D8"/>
    <w:rsid w:val="00DA4CB7"/>
    <w:rsid w:val="00DA6745"/>
    <w:rsid w:val="00DA6F9C"/>
    <w:rsid w:val="00DB0F0A"/>
    <w:rsid w:val="00DB100A"/>
    <w:rsid w:val="00DB1083"/>
    <w:rsid w:val="00DB1ECD"/>
    <w:rsid w:val="00DB237A"/>
    <w:rsid w:val="00DB429B"/>
    <w:rsid w:val="00DB552B"/>
    <w:rsid w:val="00DB5790"/>
    <w:rsid w:val="00DB5D22"/>
    <w:rsid w:val="00DC1569"/>
    <w:rsid w:val="00DC1C2C"/>
    <w:rsid w:val="00DC38D2"/>
    <w:rsid w:val="00DC400A"/>
    <w:rsid w:val="00DC7E63"/>
    <w:rsid w:val="00DD026A"/>
    <w:rsid w:val="00DD5413"/>
    <w:rsid w:val="00DD6C0E"/>
    <w:rsid w:val="00DE0192"/>
    <w:rsid w:val="00DE0399"/>
    <w:rsid w:val="00DE08D6"/>
    <w:rsid w:val="00DE0B92"/>
    <w:rsid w:val="00DE2842"/>
    <w:rsid w:val="00DE3651"/>
    <w:rsid w:val="00DE4593"/>
    <w:rsid w:val="00DE4E86"/>
    <w:rsid w:val="00DE67AB"/>
    <w:rsid w:val="00DE74DB"/>
    <w:rsid w:val="00DE755E"/>
    <w:rsid w:val="00DE75DA"/>
    <w:rsid w:val="00DF1578"/>
    <w:rsid w:val="00DF313C"/>
    <w:rsid w:val="00DF3970"/>
    <w:rsid w:val="00DF3BD6"/>
    <w:rsid w:val="00DF4EA5"/>
    <w:rsid w:val="00DF6817"/>
    <w:rsid w:val="00DF6977"/>
    <w:rsid w:val="00DF702E"/>
    <w:rsid w:val="00E03BAD"/>
    <w:rsid w:val="00E0452D"/>
    <w:rsid w:val="00E05548"/>
    <w:rsid w:val="00E11538"/>
    <w:rsid w:val="00E11D22"/>
    <w:rsid w:val="00E1267B"/>
    <w:rsid w:val="00E12E38"/>
    <w:rsid w:val="00E138DA"/>
    <w:rsid w:val="00E15629"/>
    <w:rsid w:val="00E15A65"/>
    <w:rsid w:val="00E16FC4"/>
    <w:rsid w:val="00E17E7A"/>
    <w:rsid w:val="00E209E5"/>
    <w:rsid w:val="00E227EA"/>
    <w:rsid w:val="00E22E9D"/>
    <w:rsid w:val="00E24492"/>
    <w:rsid w:val="00E255C8"/>
    <w:rsid w:val="00E262F1"/>
    <w:rsid w:val="00E26E27"/>
    <w:rsid w:val="00E27862"/>
    <w:rsid w:val="00E30B2D"/>
    <w:rsid w:val="00E31D3A"/>
    <w:rsid w:val="00E329C1"/>
    <w:rsid w:val="00E36451"/>
    <w:rsid w:val="00E40327"/>
    <w:rsid w:val="00E406F4"/>
    <w:rsid w:val="00E40F9C"/>
    <w:rsid w:val="00E42A1E"/>
    <w:rsid w:val="00E42F09"/>
    <w:rsid w:val="00E43339"/>
    <w:rsid w:val="00E43BBA"/>
    <w:rsid w:val="00E4421B"/>
    <w:rsid w:val="00E44708"/>
    <w:rsid w:val="00E4579C"/>
    <w:rsid w:val="00E4687B"/>
    <w:rsid w:val="00E47A0C"/>
    <w:rsid w:val="00E50048"/>
    <w:rsid w:val="00E50246"/>
    <w:rsid w:val="00E5073D"/>
    <w:rsid w:val="00E52E1C"/>
    <w:rsid w:val="00E558ED"/>
    <w:rsid w:val="00E5674A"/>
    <w:rsid w:val="00E62D4C"/>
    <w:rsid w:val="00E647FE"/>
    <w:rsid w:val="00E64E10"/>
    <w:rsid w:val="00E65B23"/>
    <w:rsid w:val="00E66B6E"/>
    <w:rsid w:val="00E671D5"/>
    <w:rsid w:val="00E67282"/>
    <w:rsid w:val="00E70705"/>
    <w:rsid w:val="00E70DD7"/>
    <w:rsid w:val="00E70FB0"/>
    <w:rsid w:val="00E716B5"/>
    <w:rsid w:val="00E72BA2"/>
    <w:rsid w:val="00E75A9E"/>
    <w:rsid w:val="00E76C13"/>
    <w:rsid w:val="00E803B7"/>
    <w:rsid w:val="00E80C33"/>
    <w:rsid w:val="00E82237"/>
    <w:rsid w:val="00E838DF"/>
    <w:rsid w:val="00E83D17"/>
    <w:rsid w:val="00E84307"/>
    <w:rsid w:val="00E84918"/>
    <w:rsid w:val="00E864B6"/>
    <w:rsid w:val="00E8694B"/>
    <w:rsid w:val="00E90875"/>
    <w:rsid w:val="00E9391C"/>
    <w:rsid w:val="00E95DA5"/>
    <w:rsid w:val="00E96061"/>
    <w:rsid w:val="00E96181"/>
    <w:rsid w:val="00E975A6"/>
    <w:rsid w:val="00E975E1"/>
    <w:rsid w:val="00EA0FB8"/>
    <w:rsid w:val="00EA266C"/>
    <w:rsid w:val="00EA26C9"/>
    <w:rsid w:val="00EA390C"/>
    <w:rsid w:val="00EA580F"/>
    <w:rsid w:val="00EA6FE7"/>
    <w:rsid w:val="00EA7401"/>
    <w:rsid w:val="00EA7A2F"/>
    <w:rsid w:val="00EB3697"/>
    <w:rsid w:val="00EB425D"/>
    <w:rsid w:val="00EB7A95"/>
    <w:rsid w:val="00EC0080"/>
    <w:rsid w:val="00EC0559"/>
    <w:rsid w:val="00EC2528"/>
    <w:rsid w:val="00EC4636"/>
    <w:rsid w:val="00EC51D4"/>
    <w:rsid w:val="00EC730C"/>
    <w:rsid w:val="00EC77B8"/>
    <w:rsid w:val="00ED0DDD"/>
    <w:rsid w:val="00ED21C2"/>
    <w:rsid w:val="00ED31DD"/>
    <w:rsid w:val="00ED391D"/>
    <w:rsid w:val="00ED6DB8"/>
    <w:rsid w:val="00ED7FC2"/>
    <w:rsid w:val="00EE0125"/>
    <w:rsid w:val="00EE02E3"/>
    <w:rsid w:val="00EE0391"/>
    <w:rsid w:val="00EE103C"/>
    <w:rsid w:val="00EE3558"/>
    <w:rsid w:val="00EE5048"/>
    <w:rsid w:val="00EE6FAF"/>
    <w:rsid w:val="00EF27FC"/>
    <w:rsid w:val="00EF728E"/>
    <w:rsid w:val="00F00D06"/>
    <w:rsid w:val="00F01801"/>
    <w:rsid w:val="00F01891"/>
    <w:rsid w:val="00F04876"/>
    <w:rsid w:val="00F04B96"/>
    <w:rsid w:val="00F05665"/>
    <w:rsid w:val="00F064DA"/>
    <w:rsid w:val="00F072A3"/>
    <w:rsid w:val="00F074CC"/>
    <w:rsid w:val="00F10145"/>
    <w:rsid w:val="00F13024"/>
    <w:rsid w:val="00F170DC"/>
    <w:rsid w:val="00F2166B"/>
    <w:rsid w:val="00F2228A"/>
    <w:rsid w:val="00F22C43"/>
    <w:rsid w:val="00F22E58"/>
    <w:rsid w:val="00F2303E"/>
    <w:rsid w:val="00F2360B"/>
    <w:rsid w:val="00F2572C"/>
    <w:rsid w:val="00F32A32"/>
    <w:rsid w:val="00F335E2"/>
    <w:rsid w:val="00F369C2"/>
    <w:rsid w:val="00F36CF9"/>
    <w:rsid w:val="00F373BF"/>
    <w:rsid w:val="00F37F5F"/>
    <w:rsid w:val="00F41CCF"/>
    <w:rsid w:val="00F46751"/>
    <w:rsid w:val="00F47205"/>
    <w:rsid w:val="00F47697"/>
    <w:rsid w:val="00F50533"/>
    <w:rsid w:val="00F51C79"/>
    <w:rsid w:val="00F52A95"/>
    <w:rsid w:val="00F5417F"/>
    <w:rsid w:val="00F544FC"/>
    <w:rsid w:val="00F57742"/>
    <w:rsid w:val="00F61CD8"/>
    <w:rsid w:val="00F61EAE"/>
    <w:rsid w:val="00F623A9"/>
    <w:rsid w:val="00F62F00"/>
    <w:rsid w:val="00F644AE"/>
    <w:rsid w:val="00F6496F"/>
    <w:rsid w:val="00F67ECE"/>
    <w:rsid w:val="00F70230"/>
    <w:rsid w:val="00F707DF"/>
    <w:rsid w:val="00F71E34"/>
    <w:rsid w:val="00F71EDC"/>
    <w:rsid w:val="00F71EF1"/>
    <w:rsid w:val="00F73B2E"/>
    <w:rsid w:val="00F73C12"/>
    <w:rsid w:val="00F73D68"/>
    <w:rsid w:val="00F74665"/>
    <w:rsid w:val="00F760A9"/>
    <w:rsid w:val="00F8164E"/>
    <w:rsid w:val="00F81DBD"/>
    <w:rsid w:val="00F8232B"/>
    <w:rsid w:val="00F82E73"/>
    <w:rsid w:val="00F855D6"/>
    <w:rsid w:val="00F861A0"/>
    <w:rsid w:val="00F877E0"/>
    <w:rsid w:val="00F879C1"/>
    <w:rsid w:val="00F90610"/>
    <w:rsid w:val="00F93646"/>
    <w:rsid w:val="00F94C85"/>
    <w:rsid w:val="00FA0842"/>
    <w:rsid w:val="00FA13F8"/>
    <w:rsid w:val="00FA1ADA"/>
    <w:rsid w:val="00FA35B5"/>
    <w:rsid w:val="00FA44DA"/>
    <w:rsid w:val="00FA6B4A"/>
    <w:rsid w:val="00FA73D1"/>
    <w:rsid w:val="00FB4CAB"/>
    <w:rsid w:val="00FB64C7"/>
    <w:rsid w:val="00FC0127"/>
    <w:rsid w:val="00FC0AF4"/>
    <w:rsid w:val="00FC1217"/>
    <w:rsid w:val="00FC1601"/>
    <w:rsid w:val="00FC20A1"/>
    <w:rsid w:val="00FC2D2D"/>
    <w:rsid w:val="00FC32B3"/>
    <w:rsid w:val="00FC35B3"/>
    <w:rsid w:val="00FC5D01"/>
    <w:rsid w:val="00FC6C4E"/>
    <w:rsid w:val="00FC73C0"/>
    <w:rsid w:val="00FC7B20"/>
    <w:rsid w:val="00FD058F"/>
    <w:rsid w:val="00FD1760"/>
    <w:rsid w:val="00FD59EA"/>
    <w:rsid w:val="00FD5E31"/>
    <w:rsid w:val="00FD6C3F"/>
    <w:rsid w:val="00FD77DC"/>
    <w:rsid w:val="00FE1188"/>
    <w:rsid w:val="00FE126C"/>
    <w:rsid w:val="00FE22C0"/>
    <w:rsid w:val="00FE2412"/>
    <w:rsid w:val="00FE6A35"/>
    <w:rsid w:val="00FF0579"/>
    <w:rsid w:val="00FF0AD6"/>
    <w:rsid w:val="00FF0DDD"/>
    <w:rsid w:val="00FF0E75"/>
    <w:rsid w:val="00FF34A6"/>
    <w:rsid w:val="00FF3532"/>
    <w:rsid w:val="00FF4A46"/>
    <w:rsid w:val="00FF4A84"/>
    <w:rsid w:val="013B0A83"/>
    <w:rsid w:val="01423AF4"/>
    <w:rsid w:val="01775980"/>
    <w:rsid w:val="01EE0587"/>
    <w:rsid w:val="021F3E1E"/>
    <w:rsid w:val="03F0496D"/>
    <w:rsid w:val="03F2643A"/>
    <w:rsid w:val="0427087B"/>
    <w:rsid w:val="04463B5B"/>
    <w:rsid w:val="050806F8"/>
    <w:rsid w:val="05A560A6"/>
    <w:rsid w:val="05BB7B43"/>
    <w:rsid w:val="06BE66D7"/>
    <w:rsid w:val="0740666B"/>
    <w:rsid w:val="078C4551"/>
    <w:rsid w:val="082C60CD"/>
    <w:rsid w:val="083F3DBC"/>
    <w:rsid w:val="08A36DC6"/>
    <w:rsid w:val="08A80288"/>
    <w:rsid w:val="08AF32FC"/>
    <w:rsid w:val="08DC30EF"/>
    <w:rsid w:val="08FA7F54"/>
    <w:rsid w:val="091535F8"/>
    <w:rsid w:val="09214CAE"/>
    <w:rsid w:val="09F9710F"/>
    <w:rsid w:val="0A50050C"/>
    <w:rsid w:val="0BEB3CD1"/>
    <w:rsid w:val="0BEF279D"/>
    <w:rsid w:val="0C0076D5"/>
    <w:rsid w:val="0C8B225F"/>
    <w:rsid w:val="0D1977CE"/>
    <w:rsid w:val="0D2147A4"/>
    <w:rsid w:val="0D71693E"/>
    <w:rsid w:val="0E0070EB"/>
    <w:rsid w:val="0F54094E"/>
    <w:rsid w:val="0F5F23BE"/>
    <w:rsid w:val="0F943CD5"/>
    <w:rsid w:val="0FFE74DC"/>
    <w:rsid w:val="10377736"/>
    <w:rsid w:val="10805385"/>
    <w:rsid w:val="117A34DF"/>
    <w:rsid w:val="126B143A"/>
    <w:rsid w:val="13FE6FD1"/>
    <w:rsid w:val="150328FE"/>
    <w:rsid w:val="158F5BD8"/>
    <w:rsid w:val="160F0BC3"/>
    <w:rsid w:val="1636254A"/>
    <w:rsid w:val="16F052AD"/>
    <w:rsid w:val="1803309B"/>
    <w:rsid w:val="182D7CE3"/>
    <w:rsid w:val="18FF039E"/>
    <w:rsid w:val="1A0910D2"/>
    <w:rsid w:val="1A275EC6"/>
    <w:rsid w:val="1A521D4E"/>
    <w:rsid w:val="1AA52F78"/>
    <w:rsid w:val="1B5A4793"/>
    <w:rsid w:val="1B6200C0"/>
    <w:rsid w:val="1BC55295"/>
    <w:rsid w:val="1BE57B1C"/>
    <w:rsid w:val="1E17547D"/>
    <w:rsid w:val="1F134814"/>
    <w:rsid w:val="1F517995"/>
    <w:rsid w:val="1FCF6B1A"/>
    <w:rsid w:val="200F6567"/>
    <w:rsid w:val="20223272"/>
    <w:rsid w:val="208B3991"/>
    <w:rsid w:val="20B95A12"/>
    <w:rsid w:val="20D73509"/>
    <w:rsid w:val="215A4843"/>
    <w:rsid w:val="220F295A"/>
    <w:rsid w:val="228440FB"/>
    <w:rsid w:val="239C0794"/>
    <w:rsid w:val="23B322A0"/>
    <w:rsid w:val="244D6DDC"/>
    <w:rsid w:val="250F4E2A"/>
    <w:rsid w:val="25933344"/>
    <w:rsid w:val="25A14DAE"/>
    <w:rsid w:val="2601417D"/>
    <w:rsid w:val="26AF6748"/>
    <w:rsid w:val="26DB75DB"/>
    <w:rsid w:val="284E1639"/>
    <w:rsid w:val="29417AC2"/>
    <w:rsid w:val="297D5441"/>
    <w:rsid w:val="299A03F1"/>
    <w:rsid w:val="2A073933"/>
    <w:rsid w:val="2A116916"/>
    <w:rsid w:val="2A5403A2"/>
    <w:rsid w:val="2A8C2BA3"/>
    <w:rsid w:val="2B2C10A7"/>
    <w:rsid w:val="2B3853B3"/>
    <w:rsid w:val="2BF943B5"/>
    <w:rsid w:val="2C187966"/>
    <w:rsid w:val="2C4E5AB8"/>
    <w:rsid w:val="2D100101"/>
    <w:rsid w:val="2E9C6D04"/>
    <w:rsid w:val="2EDB36A9"/>
    <w:rsid w:val="30150CF7"/>
    <w:rsid w:val="304D59B7"/>
    <w:rsid w:val="306376AA"/>
    <w:rsid w:val="306B249B"/>
    <w:rsid w:val="3074513B"/>
    <w:rsid w:val="310F5338"/>
    <w:rsid w:val="31455B20"/>
    <w:rsid w:val="32640A1B"/>
    <w:rsid w:val="32DB5E24"/>
    <w:rsid w:val="33406FD7"/>
    <w:rsid w:val="33D75941"/>
    <w:rsid w:val="33E172B0"/>
    <w:rsid w:val="35F72DFD"/>
    <w:rsid w:val="36FE6574"/>
    <w:rsid w:val="38EB71CF"/>
    <w:rsid w:val="3AAE3FF9"/>
    <w:rsid w:val="3B5504D4"/>
    <w:rsid w:val="3C285BF3"/>
    <w:rsid w:val="3C4A46F4"/>
    <w:rsid w:val="3C8E4AFB"/>
    <w:rsid w:val="3C983321"/>
    <w:rsid w:val="3CB959DA"/>
    <w:rsid w:val="3CE7203D"/>
    <w:rsid w:val="3D1D12C7"/>
    <w:rsid w:val="3DD54698"/>
    <w:rsid w:val="3DE43279"/>
    <w:rsid w:val="3E410D5D"/>
    <w:rsid w:val="3E465E69"/>
    <w:rsid w:val="3EA46E8B"/>
    <w:rsid w:val="3EA73740"/>
    <w:rsid w:val="3F431128"/>
    <w:rsid w:val="40485A42"/>
    <w:rsid w:val="409E2D52"/>
    <w:rsid w:val="424179DF"/>
    <w:rsid w:val="43A5201C"/>
    <w:rsid w:val="45B96E89"/>
    <w:rsid w:val="460E77DF"/>
    <w:rsid w:val="46544194"/>
    <w:rsid w:val="48333438"/>
    <w:rsid w:val="4A691DE7"/>
    <w:rsid w:val="4A985CCE"/>
    <w:rsid w:val="4B0501D9"/>
    <w:rsid w:val="4BAC395C"/>
    <w:rsid w:val="4C101902"/>
    <w:rsid w:val="4C410882"/>
    <w:rsid w:val="4C816E39"/>
    <w:rsid w:val="4D5B6874"/>
    <w:rsid w:val="4E7A3FD2"/>
    <w:rsid w:val="4E944353"/>
    <w:rsid w:val="4F04367C"/>
    <w:rsid w:val="4F8F6153"/>
    <w:rsid w:val="50055B94"/>
    <w:rsid w:val="506E609D"/>
    <w:rsid w:val="51562805"/>
    <w:rsid w:val="516D75C0"/>
    <w:rsid w:val="51CF6982"/>
    <w:rsid w:val="53B23149"/>
    <w:rsid w:val="53D763EC"/>
    <w:rsid w:val="54887F93"/>
    <w:rsid w:val="54AF2667"/>
    <w:rsid w:val="54B211B4"/>
    <w:rsid w:val="557A05C0"/>
    <w:rsid w:val="56CC31F3"/>
    <w:rsid w:val="572650DF"/>
    <w:rsid w:val="58591DB9"/>
    <w:rsid w:val="58722ED7"/>
    <w:rsid w:val="58E920F7"/>
    <w:rsid w:val="5A7F7437"/>
    <w:rsid w:val="5B561FB8"/>
    <w:rsid w:val="5B823D20"/>
    <w:rsid w:val="5BB94043"/>
    <w:rsid w:val="5BC56382"/>
    <w:rsid w:val="5C4502A3"/>
    <w:rsid w:val="5CEE569D"/>
    <w:rsid w:val="5D3D1608"/>
    <w:rsid w:val="5DE01CC0"/>
    <w:rsid w:val="5E59410F"/>
    <w:rsid w:val="5E7A6E4C"/>
    <w:rsid w:val="5F0F66D6"/>
    <w:rsid w:val="5F3514C3"/>
    <w:rsid w:val="60984F14"/>
    <w:rsid w:val="61566135"/>
    <w:rsid w:val="61752CA8"/>
    <w:rsid w:val="61C402E3"/>
    <w:rsid w:val="61CF3F4E"/>
    <w:rsid w:val="621C066E"/>
    <w:rsid w:val="621D7886"/>
    <w:rsid w:val="630E4543"/>
    <w:rsid w:val="64091B5B"/>
    <w:rsid w:val="64E30EB8"/>
    <w:rsid w:val="663D5EA7"/>
    <w:rsid w:val="66CB7521"/>
    <w:rsid w:val="68BD0045"/>
    <w:rsid w:val="69CF065F"/>
    <w:rsid w:val="6A60729D"/>
    <w:rsid w:val="6AF81262"/>
    <w:rsid w:val="6AFD4DA9"/>
    <w:rsid w:val="6B2D0568"/>
    <w:rsid w:val="6B72731C"/>
    <w:rsid w:val="6BB06B77"/>
    <w:rsid w:val="6C0C779E"/>
    <w:rsid w:val="6C2D5A36"/>
    <w:rsid w:val="6CB93F6F"/>
    <w:rsid w:val="6D0E2DD0"/>
    <w:rsid w:val="6DC24448"/>
    <w:rsid w:val="6F466D4F"/>
    <w:rsid w:val="6FCE52A8"/>
    <w:rsid w:val="70435095"/>
    <w:rsid w:val="706D2073"/>
    <w:rsid w:val="71D651B0"/>
    <w:rsid w:val="71ED7908"/>
    <w:rsid w:val="726705FC"/>
    <w:rsid w:val="72890F80"/>
    <w:rsid w:val="72A67723"/>
    <w:rsid w:val="72AB2C2B"/>
    <w:rsid w:val="72D12FA5"/>
    <w:rsid w:val="73170E49"/>
    <w:rsid w:val="73782F78"/>
    <w:rsid w:val="73867383"/>
    <w:rsid w:val="73C52C28"/>
    <w:rsid w:val="73D450C0"/>
    <w:rsid w:val="74C76316"/>
    <w:rsid w:val="759A2395"/>
    <w:rsid w:val="75DB5A93"/>
    <w:rsid w:val="75E57372"/>
    <w:rsid w:val="76EB2CF6"/>
    <w:rsid w:val="784305CB"/>
    <w:rsid w:val="786243CB"/>
    <w:rsid w:val="79315566"/>
    <w:rsid w:val="79362237"/>
    <w:rsid w:val="7BC52693"/>
    <w:rsid w:val="7BE80EA4"/>
    <w:rsid w:val="7C293385"/>
    <w:rsid w:val="7D54643C"/>
    <w:rsid w:val="7D97315B"/>
    <w:rsid w:val="7E0A306E"/>
    <w:rsid w:val="7E403185"/>
    <w:rsid w:val="7E884734"/>
    <w:rsid w:val="7E9C2DF1"/>
    <w:rsid w:val="7ECA17D7"/>
    <w:rsid w:val="7EEA51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2">
    <w:name w:val="heading 3"/>
    <w:basedOn w:val="1"/>
    <w:next w:val="1"/>
    <w:qFormat/>
    <w:uiPriority w:val="9"/>
    <w:pPr>
      <w:keepNext/>
      <w:keepLines/>
      <w:spacing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semiHidden/>
    <w:qFormat/>
    <w:uiPriority w:val="0"/>
    <w:pPr>
      <w:spacing w:before="120"/>
    </w:pPr>
    <w:rPr>
      <w:rFonts w:ascii="Arial" w:hAnsi="Arial" w:cs="Arial"/>
      <w:sz w:val="24"/>
      <w:szCs w:val="24"/>
    </w:rPr>
  </w:style>
  <w:style w:type="paragraph" w:styleId="6">
    <w:name w:val="Normal Indent"/>
    <w:basedOn w:val="1"/>
    <w:semiHidden/>
    <w:unhideWhenUsed/>
    <w:qFormat/>
    <w:uiPriority w:val="99"/>
    <w:pPr>
      <w:ind w:firstLine="420" w:firstLineChars="200"/>
    </w:pPr>
  </w:style>
  <w:style w:type="paragraph" w:styleId="7">
    <w:name w:val="caption"/>
    <w:basedOn w:val="1"/>
    <w:next w:val="1"/>
    <w:semiHidden/>
    <w:unhideWhenUsed/>
    <w:qFormat/>
    <w:uiPriority w:val="35"/>
    <w:rPr>
      <w:rFonts w:eastAsia="黑体" w:asciiTheme="majorHAnsi" w:hAnsiTheme="majorHAnsi" w:cstheme="majorBidi"/>
      <w:sz w:val="20"/>
      <w:szCs w:val="20"/>
    </w:rPr>
  </w:style>
  <w:style w:type="paragraph" w:styleId="8">
    <w:name w:val="Document Map"/>
    <w:basedOn w:val="1"/>
    <w:qFormat/>
    <w:uiPriority w:val="0"/>
    <w:pPr>
      <w:shd w:val="clear" w:color="auto" w:fill="000080"/>
    </w:pPr>
    <w:rPr>
      <w:rFonts w:ascii="Cambria" w:hAnsi="Cambria"/>
      <w:sz w:val="24"/>
      <w:szCs w:val="24"/>
    </w:rPr>
  </w:style>
  <w:style w:type="paragraph" w:styleId="9">
    <w:name w:val="annotation text"/>
    <w:basedOn w:val="1"/>
    <w:link w:val="58"/>
    <w:unhideWhenUsed/>
    <w:qFormat/>
    <w:uiPriority w:val="0"/>
    <w:pPr>
      <w:jc w:val="left"/>
    </w:pPr>
  </w:style>
  <w:style w:type="paragraph" w:styleId="10">
    <w:name w:val="Body Text Indent"/>
    <w:basedOn w:val="1"/>
    <w:qFormat/>
    <w:uiPriority w:val="0"/>
    <w:pPr>
      <w:spacing w:after="120"/>
      <w:ind w:left="420" w:leftChars="200"/>
    </w:pPr>
    <w:rPr>
      <w:rFonts w:eastAsia="Times New Roman"/>
      <w:kern w:val="0"/>
      <w:sz w:val="20"/>
      <w:szCs w:val="21"/>
    </w:rPr>
  </w:style>
  <w:style w:type="paragraph" w:styleId="11">
    <w:name w:val="List 2"/>
    <w:basedOn w:val="1"/>
    <w:qFormat/>
    <w:uiPriority w:val="0"/>
    <w:pPr>
      <w:ind w:left="100" w:leftChars="200" w:hanging="200" w:hangingChars="200"/>
    </w:pPr>
  </w:style>
  <w:style w:type="paragraph" w:styleId="12">
    <w:name w:val="toc 3"/>
    <w:basedOn w:val="1"/>
    <w:next w:val="1"/>
    <w:unhideWhenUsed/>
    <w:qFormat/>
    <w:uiPriority w:val="39"/>
    <w:pPr>
      <w:spacing w:line="380" w:lineRule="exact"/>
      <w:ind w:left="400" w:leftChars="400"/>
      <w:jc w:val="distribute"/>
    </w:pPr>
  </w:style>
  <w:style w:type="paragraph" w:styleId="13">
    <w:name w:val="Plain Text"/>
    <w:basedOn w:val="1"/>
    <w:link w:val="73"/>
    <w:qFormat/>
    <w:uiPriority w:val="0"/>
    <w:rPr>
      <w:rFonts w:ascii="宋体" w:hAnsi="Courier New" w:cs="宋体" w:eastAsiaTheme="minorEastAsia"/>
      <w:szCs w:val="21"/>
    </w:rPr>
  </w:style>
  <w:style w:type="paragraph" w:styleId="14">
    <w:name w:val="Date"/>
    <w:basedOn w:val="1"/>
    <w:next w:val="1"/>
    <w:link w:val="59"/>
    <w:unhideWhenUsed/>
    <w:qFormat/>
    <w:uiPriority w:val="99"/>
    <w:pPr>
      <w:ind w:left="100" w:leftChars="2500"/>
    </w:pPr>
  </w:style>
  <w:style w:type="paragraph" w:styleId="15">
    <w:name w:val="Balloon Text"/>
    <w:basedOn w:val="1"/>
    <w:link w:val="61"/>
    <w:unhideWhenUsed/>
    <w:qFormat/>
    <w:uiPriority w:val="99"/>
    <w:rPr>
      <w:sz w:val="18"/>
      <w:szCs w:val="18"/>
    </w:rPr>
  </w:style>
  <w:style w:type="paragraph" w:styleId="16">
    <w:name w:val="footer"/>
    <w:basedOn w:val="1"/>
    <w:link w:val="55"/>
    <w:unhideWhenUsed/>
    <w:qFormat/>
    <w:uiPriority w:val="99"/>
    <w:pPr>
      <w:tabs>
        <w:tab w:val="center" w:pos="4153"/>
        <w:tab w:val="right" w:pos="8306"/>
      </w:tabs>
      <w:snapToGrid w:val="0"/>
      <w:jc w:val="left"/>
    </w:pPr>
    <w:rPr>
      <w:sz w:val="18"/>
      <w:szCs w:val="18"/>
    </w:rPr>
  </w:style>
  <w:style w:type="paragraph" w:styleId="17">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line="380" w:lineRule="exact"/>
      <w:jc w:val="distribute"/>
    </w:pPr>
    <w:rPr>
      <w:rFonts w:eastAsia="黑体"/>
    </w:rPr>
  </w:style>
  <w:style w:type="paragraph" w:styleId="19">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20">
    <w:name w:val="toc 2"/>
    <w:basedOn w:val="1"/>
    <w:next w:val="1"/>
    <w:unhideWhenUsed/>
    <w:qFormat/>
    <w:uiPriority w:val="39"/>
    <w:pPr>
      <w:spacing w:line="380" w:lineRule="exact"/>
      <w:ind w:left="200" w:leftChars="200"/>
      <w:jc w:val="distribute"/>
    </w:pPr>
  </w:style>
  <w:style w:type="paragraph" w:styleId="21">
    <w:name w:val="Normal (Web)"/>
    <w:basedOn w:val="1"/>
    <w:unhideWhenUsed/>
    <w:qFormat/>
    <w:uiPriority w:val="99"/>
    <w:pPr>
      <w:spacing w:before="100" w:beforeAutospacing="1" w:after="100" w:afterAutospacing="1"/>
      <w:jc w:val="left"/>
    </w:pPr>
    <w:rPr>
      <w:kern w:val="0"/>
      <w:sz w:val="24"/>
    </w:rPr>
  </w:style>
  <w:style w:type="paragraph" w:styleId="22">
    <w:name w:val="annotation subject"/>
    <w:basedOn w:val="9"/>
    <w:next w:val="9"/>
    <w:link w:val="54"/>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page number"/>
    <w:unhideWhenUsed/>
    <w:qFormat/>
    <w:uiPriority w:val="0"/>
    <w:rPr>
      <w:rFonts w:cs="Times New Roman"/>
    </w:rPr>
  </w:style>
  <w:style w:type="character" w:styleId="28">
    <w:name w:val="FollowedHyperlink"/>
    <w:qFormat/>
    <w:uiPriority w:val="0"/>
    <w:rPr>
      <w:color w:val="231816"/>
      <w:u w:val="none"/>
    </w:rPr>
  </w:style>
  <w:style w:type="character" w:styleId="29">
    <w:name w:val="Emphasis"/>
    <w:qFormat/>
    <w:uiPriority w:val="20"/>
  </w:style>
  <w:style w:type="character" w:styleId="30">
    <w:name w:val="Hyperlink"/>
    <w:unhideWhenUsed/>
    <w:qFormat/>
    <w:uiPriority w:val="99"/>
    <w:rPr>
      <w:color w:val="0563C1"/>
      <w:u w:val="single"/>
    </w:rPr>
  </w:style>
  <w:style w:type="character" w:styleId="31">
    <w:name w:val="annotation reference"/>
    <w:unhideWhenUsed/>
    <w:qFormat/>
    <w:uiPriority w:val="0"/>
    <w:rPr>
      <w:sz w:val="21"/>
      <w:szCs w:val="21"/>
    </w:rPr>
  </w:style>
  <w:style w:type="character" w:styleId="32">
    <w:name w:val="footnote reference"/>
    <w:unhideWhenUsed/>
    <w:qFormat/>
    <w:uiPriority w:val="99"/>
    <w:rPr>
      <w:vertAlign w:val="superscript"/>
    </w:rPr>
  </w:style>
  <w:style w:type="paragraph" w:customStyle="1" w:styleId="33">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34">
    <w:name w:val="样式 仿宋 行距: 1.5 倍行距"/>
    <w:basedOn w:val="1"/>
    <w:qFormat/>
    <w:uiPriority w:val="0"/>
    <w:pPr>
      <w:spacing w:line="360" w:lineRule="auto"/>
    </w:pPr>
    <w:rPr>
      <w:rFonts w:ascii="仿宋" w:hAnsi="仿宋" w:eastAsia="仿宋" w:cs="宋体"/>
      <w:sz w:val="24"/>
      <w:szCs w:val="20"/>
    </w:rPr>
  </w:style>
  <w:style w:type="paragraph" w:customStyle="1" w:styleId="35">
    <w:name w:val="样式１"/>
    <w:basedOn w:val="3"/>
    <w:qFormat/>
    <w:uiPriority w:val="0"/>
    <w:pPr>
      <w:jc w:val="center"/>
    </w:pPr>
    <w:rPr>
      <w:kern w:val="1"/>
      <w:sz w:val="30"/>
    </w:rPr>
  </w:style>
  <w:style w:type="paragraph" w:customStyle="1" w:styleId="36">
    <w:name w:val="列出段落1"/>
    <w:basedOn w:val="1"/>
    <w:qFormat/>
    <w:uiPriority w:val="99"/>
    <w:pPr>
      <w:ind w:firstLine="420" w:firstLineChars="200"/>
    </w:pPr>
  </w:style>
  <w:style w:type="paragraph" w:customStyle="1" w:styleId="37">
    <w:name w:val="样式 标题 1 + (西文) 黑体 (中文) 黑体 小三 蓝色"/>
    <w:basedOn w:val="3"/>
    <w:qFormat/>
    <w:uiPriority w:val="0"/>
    <w:rPr>
      <w:rFonts w:ascii="黑体" w:hAnsi="黑体" w:eastAsia="黑体"/>
      <w:sz w:val="30"/>
      <w:u w:color="0000FF"/>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彩色列表 - 强调文字颜色 11"/>
    <w:basedOn w:val="1"/>
    <w:qFormat/>
    <w:uiPriority w:val="34"/>
    <w:pPr>
      <w:spacing w:line="480" w:lineRule="auto"/>
      <w:ind w:firstLine="420" w:firstLineChars="200"/>
      <w:jc w:val="left"/>
    </w:pPr>
    <w:rPr>
      <w:sz w:val="24"/>
      <w:lang w:eastAsia="zh-TW"/>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Char Char Char Char"/>
    <w:basedOn w:val="1"/>
    <w:qFormat/>
    <w:uiPriority w:val="0"/>
    <w:rPr>
      <w:szCs w:val="20"/>
    </w:rPr>
  </w:style>
  <w:style w:type="paragraph" w:customStyle="1" w:styleId="42">
    <w:name w:val="Char Char Char Char Char Char Char"/>
    <w:basedOn w:val="1"/>
    <w:qFormat/>
    <w:uiPriority w:val="0"/>
    <w:pPr>
      <w:spacing w:line="240" w:lineRule="atLeast"/>
      <w:ind w:left="420" w:firstLine="420"/>
    </w:pPr>
    <w:rPr>
      <w:kern w:val="0"/>
      <w:szCs w:val="21"/>
    </w:rPr>
  </w:style>
  <w:style w:type="paragraph" w:customStyle="1" w:styleId="43">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styleId="44">
    <w:name w:val="List Paragraph"/>
    <w:basedOn w:val="1"/>
    <w:qFormat/>
    <w:uiPriority w:val="0"/>
    <w:pPr>
      <w:ind w:firstLine="420" w:firstLineChars="200"/>
    </w:pPr>
    <w:rPr>
      <w:szCs w:val="21"/>
    </w:rPr>
  </w:style>
  <w:style w:type="paragraph" w:customStyle="1" w:styleId="45">
    <w:name w:val="样式 样式 标题 1 + (西文) 黑体 (中文) 黑体 小三 蓝色 + 非加粗 居中"/>
    <w:basedOn w:val="37"/>
    <w:qFormat/>
    <w:uiPriority w:val="0"/>
    <w:pPr>
      <w:jc w:val="center"/>
    </w:pPr>
    <w:rPr>
      <w:rFonts w:cs="宋体"/>
      <w:b w:val="0"/>
      <w:bCs w:val="0"/>
      <w:szCs w:val="20"/>
    </w:rPr>
  </w:style>
  <w:style w:type="paragraph" w:customStyle="1" w:styleId="46">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47">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48">
    <w:name w:val="Default"/>
    <w:basedOn w:val="1"/>
    <w:qFormat/>
    <w:uiPriority w:val="0"/>
    <w:pPr>
      <w:autoSpaceDE w:val="0"/>
      <w:autoSpaceDN w:val="0"/>
    </w:pPr>
    <w:rPr>
      <w:rFonts w:ascii="Arial" w:hAnsi="Arial" w:cs="Arial"/>
      <w:color w:val="000000"/>
      <w:sz w:val="24"/>
      <w:szCs w:val="24"/>
    </w:rPr>
  </w:style>
  <w:style w:type="paragraph" w:customStyle="1" w:styleId="49">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50">
    <w:name w:val="样式3"/>
    <w:basedOn w:val="3"/>
    <w:qFormat/>
    <w:uiPriority w:val="0"/>
    <w:rPr>
      <w:kern w:val="1"/>
      <w:sz w:val="30"/>
    </w:rPr>
  </w:style>
  <w:style w:type="character" w:customStyle="1" w:styleId="51">
    <w:name w:val="font31"/>
    <w:basedOn w:val="25"/>
    <w:qFormat/>
    <w:uiPriority w:val="0"/>
    <w:rPr>
      <w:rFonts w:hint="eastAsia" w:ascii="宋体" w:hAnsi="宋体" w:eastAsia="宋体" w:cs="宋体"/>
      <w:b/>
      <w:color w:val="000000"/>
      <w:sz w:val="20"/>
      <w:szCs w:val="20"/>
      <w:u w:val="none"/>
    </w:rPr>
  </w:style>
  <w:style w:type="character" w:customStyle="1" w:styleId="52">
    <w:name w:val="font61"/>
    <w:qFormat/>
    <w:uiPriority w:val="0"/>
    <w:rPr>
      <w:rFonts w:hint="eastAsia" w:ascii="仿宋_GB2312" w:eastAsia="仿宋_GB2312" w:cs="仿宋_GB2312"/>
      <w:color w:val="000000"/>
      <w:sz w:val="20"/>
      <w:szCs w:val="20"/>
      <w:u w:val="none"/>
    </w:rPr>
  </w:style>
  <w:style w:type="character" w:customStyle="1" w:styleId="53">
    <w:name w:val="样式 仿宋"/>
    <w:qFormat/>
    <w:uiPriority w:val="0"/>
    <w:rPr>
      <w:rFonts w:ascii="仿宋" w:hAnsi="仿宋" w:eastAsia="仿宋"/>
      <w:kern w:val="1"/>
    </w:rPr>
  </w:style>
  <w:style w:type="character" w:customStyle="1" w:styleId="54">
    <w:name w:val="批注主题 Char"/>
    <w:link w:val="22"/>
    <w:semiHidden/>
    <w:qFormat/>
    <w:uiPriority w:val="99"/>
    <w:rPr>
      <w:b/>
      <w:bCs/>
      <w:kern w:val="2"/>
      <w:sz w:val="21"/>
      <w:szCs w:val="22"/>
    </w:rPr>
  </w:style>
  <w:style w:type="character" w:customStyle="1" w:styleId="55">
    <w:name w:val="页脚 Char"/>
    <w:link w:val="16"/>
    <w:qFormat/>
    <w:uiPriority w:val="99"/>
    <w:rPr>
      <w:kern w:val="2"/>
      <w:sz w:val="18"/>
      <w:szCs w:val="18"/>
    </w:rPr>
  </w:style>
  <w:style w:type="character" w:customStyle="1" w:styleId="56">
    <w:name w:val="font21"/>
    <w:qFormat/>
    <w:uiPriority w:val="0"/>
    <w:rPr>
      <w:rFonts w:hint="eastAsia" w:ascii="仿宋" w:hAnsi="仿宋" w:eastAsia="仿宋" w:cs="仿宋"/>
      <w:color w:val="000000"/>
      <w:sz w:val="24"/>
      <w:szCs w:val="24"/>
      <w:u w:val="none"/>
    </w:rPr>
  </w:style>
  <w:style w:type="character" w:customStyle="1" w:styleId="57">
    <w:name w:val="font91"/>
    <w:basedOn w:val="25"/>
    <w:qFormat/>
    <w:uiPriority w:val="0"/>
    <w:rPr>
      <w:rFonts w:hint="eastAsia" w:ascii="宋体" w:hAnsi="宋体" w:eastAsia="宋体" w:cs="宋体"/>
      <w:color w:val="000000"/>
      <w:sz w:val="20"/>
      <w:szCs w:val="20"/>
      <w:u w:val="none"/>
    </w:rPr>
  </w:style>
  <w:style w:type="character" w:customStyle="1" w:styleId="58">
    <w:name w:val="批注文字 Char1"/>
    <w:link w:val="9"/>
    <w:semiHidden/>
    <w:qFormat/>
    <w:uiPriority w:val="99"/>
    <w:rPr>
      <w:kern w:val="2"/>
      <w:sz w:val="21"/>
      <w:szCs w:val="22"/>
    </w:rPr>
  </w:style>
  <w:style w:type="character" w:customStyle="1" w:styleId="59">
    <w:name w:val="日期 Char"/>
    <w:link w:val="14"/>
    <w:semiHidden/>
    <w:qFormat/>
    <w:uiPriority w:val="99"/>
    <w:rPr>
      <w:kern w:val="2"/>
      <w:sz w:val="21"/>
      <w:szCs w:val="22"/>
    </w:rPr>
  </w:style>
  <w:style w:type="character" w:customStyle="1" w:styleId="60">
    <w:name w:val="页眉 Char"/>
    <w:link w:val="17"/>
    <w:qFormat/>
    <w:uiPriority w:val="99"/>
    <w:rPr>
      <w:kern w:val="2"/>
      <w:sz w:val="18"/>
      <w:szCs w:val="18"/>
    </w:rPr>
  </w:style>
  <w:style w:type="character" w:customStyle="1" w:styleId="61">
    <w:name w:val="批注框文本 Char"/>
    <w:link w:val="15"/>
    <w:semiHidden/>
    <w:qFormat/>
    <w:uiPriority w:val="99"/>
    <w:rPr>
      <w:kern w:val="2"/>
      <w:sz w:val="18"/>
      <w:szCs w:val="18"/>
    </w:rPr>
  </w:style>
  <w:style w:type="character" w:customStyle="1" w:styleId="62">
    <w:name w:val="font01"/>
    <w:basedOn w:val="25"/>
    <w:qFormat/>
    <w:uiPriority w:val="0"/>
    <w:rPr>
      <w:rFonts w:hint="eastAsia" w:ascii="宋体" w:hAnsi="宋体" w:eastAsia="宋体" w:cs="宋体"/>
      <w:color w:val="FF0000"/>
      <w:sz w:val="20"/>
      <w:szCs w:val="20"/>
      <w:u w:val="none"/>
    </w:rPr>
  </w:style>
  <w:style w:type="character" w:customStyle="1" w:styleId="63">
    <w:name w:val="正文文本缩进 Char1"/>
    <w:qFormat/>
    <w:uiPriority w:val="0"/>
    <w:rPr>
      <w:rFonts w:ascii="Cambria" w:hAnsi="Cambria"/>
      <w:kern w:val="2"/>
      <w:sz w:val="24"/>
      <w:szCs w:val="24"/>
    </w:rPr>
  </w:style>
  <w:style w:type="character" w:customStyle="1" w:styleId="64">
    <w:name w:val="font11"/>
    <w:basedOn w:val="25"/>
    <w:qFormat/>
    <w:uiPriority w:val="0"/>
    <w:rPr>
      <w:rFonts w:hint="eastAsia" w:ascii="宋体" w:hAnsi="宋体" w:eastAsia="宋体" w:cs="宋体"/>
      <w:color w:val="000000"/>
      <w:sz w:val="20"/>
      <w:szCs w:val="20"/>
      <w:u w:val="none"/>
    </w:rPr>
  </w:style>
  <w:style w:type="character" w:customStyle="1" w:styleId="65">
    <w:name w:val="font81"/>
    <w:qFormat/>
    <w:uiPriority w:val="0"/>
    <w:rPr>
      <w:rFonts w:hint="default" w:ascii="仿宋_GB2312" w:eastAsia="仿宋_GB2312" w:cs="仿宋_GB2312"/>
      <w:color w:val="000000"/>
      <w:sz w:val="24"/>
      <w:szCs w:val="24"/>
      <w:u w:val="none"/>
    </w:rPr>
  </w:style>
  <w:style w:type="character" w:customStyle="1" w:styleId="66">
    <w:name w:val="font51"/>
    <w:qFormat/>
    <w:uiPriority w:val="0"/>
    <w:rPr>
      <w:rFonts w:hint="eastAsia" w:ascii="宋体" w:hAnsi="宋体" w:eastAsia="宋体" w:cs="宋体"/>
      <w:color w:val="000000"/>
      <w:sz w:val="24"/>
      <w:szCs w:val="24"/>
      <w:u w:val="none"/>
    </w:rPr>
  </w:style>
  <w:style w:type="character" w:customStyle="1" w:styleId="67">
    <w:name w:val="楷体 (中文) 楷体"/>
    <w:qFormat/>
    <w:uiPriority w:val="0"/>
    <w:rPr>
      <w:rFonts w:ascii="楷体" w:hAnsi="楷体" w:eastAsia="楷体"/>
      <w:kern w:val="1"/>
      <w:sz w:val="28"/>
    </w:rPr>
  </w:style>
  <w:style w:type="character" w:customStyle="1" w:styleId="68">
    <w:name w:val="font41"/>
    <w:qFormat/>
    <w:uiPriority w:val="0"/>
    <w:rPr>
      <w:rFonts w:hint="eastAsia" w:ascii="黑体" w:hAnsi="宋体" w:eastAsia="黑体" w:cs="黑体"/>
      <w:color w:val="000000"/>
      <w:sz w:val="20"/>
      <w:szCs w:val="20"/>
      <w:u w:val="none"/>
    </w:rPr>
  </w:style>
  <w:style w:type="paragraph" w:customStyle="1" w:styleId="69">
    <w:name w:val="日期11"/>
    <w:basedOn w:val="1"/>
    <w:next w:val="1"/>
    <w:qFormat/>
    <w:uiPriority w:val="0"/>
    <w:pPr>
      <w:widowControl/>
      <w:adjustRightInd w:val="0"/>
      <w:snapToGrid w:val="0"/>
      <w:spacing w:line="520" w:lineRule="atLeast"/>
      <w:ind w:left="100" w:leftChars="2500"/>
    </w:pPr>
    <w:rPr>
      <w:rFonts w:ascii="Calibri" w:hAnsi="Calibri"/>
      <w:sz w:val="24"/>
    </w:rPr>
  </w:style>
  <w:style w:type="paragraph" w:customStyle="1" w:styleId="70">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71">
    <w:name w:val="批注文字 Char"/>
    <w:qFormat/>
    <w:uiPriority w:val="0"/>
    <w:rPr>
      <w:kern w:val="2"/>
      <w:sz w:val="21"/>
      <w:szCs w:val="21"/>
    </w:rPr>
  </w:style>
  <w:style w:type="paragraph" w:customStyle="1" w:styleId="7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73">
    <w:name w:val="纯文本 Char"/>
    <w:link w:val="13"/>
    <w:qFormat/>
    <w:uiPriority w:val="0"/>
    <w:rPr>
      <w:rFonts w:ascii="宋体" w:hAnsi="Courier New" w:cs="宋体"/>
      <w:kern w:val="2"/>
      <w:sz w:val="21"/>
      <w:szCs w:val="21"/>
    </w:rPr>
  </w:style>
  <w:style w:type="character" w:customStyle="1" w:styleId="74">
    <w:name w:val="纯文本 字符"/>
    <w:basedOn w:val="25"/>
    <w:semiHidden/>
    <w:qFormat/>
    <w:uiPriority w:val="99"/>
    <w:rPr>
      <w:rFonts w:hAnsi="Courier New" w:cs="Courier New" w:asciiTheme="minorEastAsia"/>
      <w:kern w:val="2"/>
      <w:sz w:val="21"/>
      <w:szCs w:val="22"/>
    </w:rPr>
  </w:style>
  <w:style w:type="paragraph" w:customStyle="1" w:styleId="75">
    <w:name w:val="图表题注"/>
    <w:basedOn w:val="7"/>
    <w:next w:val="6"/>
    <w:qFormat/>
    <w:uiPriority w:val="0"/>
    <w:pPr>
      <w:spacing w:before="152" w:after="160"/>
      <w:jc w:val="center"/>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A5DFA-81CC-405E-99DD-2497066D73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1739</Words>
  <Characters>9914</Characters>
  <Lines>82</Lines>
  <Paragraphs>23</Paragraphs>
  <TotalTime>2</TotalTime>
  <ScaleCrop>false</ScaleCrop>
  <LinksUpToDate>false</LinksUpToDate>
  <CharactersWithSpaces>11630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2020-05-05T06:55:00Z</dcterms:created>
  <dc:creator>市政务服务办</dc:creator>
  <cp:lastModifiedBy>WJ</cp:lastModifiedBy>
  <cp:lastPrinted>2021-06-30T00:21:20Z</cp:lastPrinted>
  <dcterms:modified xsi:type="dcterms:W3CDTF">2021-06-30T00:21:23Z</dcterms:modified>
  <dc:subject>青岛市政府采购采购文件范本</dc:subject>
  <dc:title>青岛市政府采购采购文件范本</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F746D88E8541444EA499D95E93A12FEF</vt:lpwstr>
  </property>
</Properties>
</file>